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17E0" w14:textId="36BDAE6F" w:rsidR="00644831" w:rsidRPr="00BA4E07" w:rsidRDefault="00CD6C13">
      <w:pPr>
        <w:rPr>
          <w:rFonts w:ascii="Arial Nova Light" w:hAnsi="Arial Nova Light"/>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58240" behindDoc="0" locked="0" layoutInCell="1" allowOverlap="1" wp14:anchorId="1D267C5A" wp14:editId="574266AA">
            <wp:simplePos x="0" y="0"/>
            <wp:positionH relativeFrom="margin">
              <wp:posOffset>-273685</wp:posOffset>
            </wp:positionH>
            <wp:positionV relativeFrom="paragraph">
              <wp:posOffset>-97790</wp:posOffset>
            </wp:positionV>
            <wp:extent cx="1504950" cy="11455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D6C13">
        <w:rPr>
          <w:b/>
          <w:bCs/>
        </w:rPr>
        <w:t xml:space="preserve">      </w:t>
      </w:r>
      <w:r w:rsidRPr="00BA4E07">
        <w:rPr>
          <w:rFonts w:ascii="Arial Nova Light" w:hAnsi="Arial Nova Light" w:cs="Calibr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ООО</w:t>
      </w:r>
      <w:r w:rsidRPr="00BA4E07">
        <w:rPr>
          <w:rFonts w:ascii="Arial Nova Light" w:hAnsi="Arial Nova Light"/>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A4E07">
        <w:rPr>
          <w:rFonts w:ascii="Arial Nova Light" w:hAnsi="Arial Nova Light" w:cs="Calibr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w:t>
      </w:r>
      <w:r w:rsidRPr="00BA4E07">
        <w:rPr>
          <w:rFonts w:ascii="Arial Nova Light" w:hAnsi="Arial Nova Light"/>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A4E07">
        <w:rPr>
          <w:rFonts w:ascii="Arial Nova Light" w:hAnsi="Arial Nova Light" w:cs="Calibr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Ньюлайн</w:t>
      </w:r>
      <w:r w:rsidRPr="00BA4E07">
        <w:rPr>
          <w:rFonts w:ascii="Arial Nova Light" w:hAnsi="Arial Nova Light"/>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A4E07">
        <w:rPr>
          <w:rFonts w:ascii="Arial Nova Light" w:hAnsi="Arial Nova Light" w:cs="Calibr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Эссет</w:t>
      </w:r>
      <w:r w:rsidRPr="00BA4E07">
        <w:rPr>
          <w:rFonts w:ascii="Arial Nova Light" w:hAnsi="Arial Nova Light"/>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A4E07">
        <w:rPr>
          <w:rFonts w:ascii="Arial Nova Light" w:hAnsi="Arial Nova Light" w:cs="Calibr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Менеджмент</w:t>
      </w:r>
      <w:r w:rsidRPr="00BA4E07">
        <w:rPr>
          <w:rFonts w:ascii="Arial Nova Light" w:hAnsi="Arial Nova Light"/>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7A3052C" w14:textId="77777777" w:rsidR="00CD6C13" w:rsidRPr="00BA4E07" w:rsidRDefault="00CD6C13">
      <w:pPr>
        <w:rPr>
          <w:rFonts w:ascii="Arial Nova Light" w:hAnsi="Arial Nova Light"/>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E07">
        <w:rPr>
          <w:rFonts w:ascii="Arial Nova Light" w:hAnsi="Arial Nova Light"/>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A4E07">
        <w:rPr>
          <w:rFonts w:ascii="Arial Nova Light" w:hAnsi="Arial Nova Light" w:cs="Calibr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109518, г. Москва, ул. Газгольдерная, д. 14, эт. 2, комн. 215В</w:t>
      </w:r>
      <w:r w:rsidRPr="00BA4E07">
        <w:rPr>
          <w:rFonts w:ascii="Arial Nova Light" w:hAnsi="Arial Nova Light"/>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B86403E" w14:textId="67D54D51" w:rsidR="00CD6C13" w:rsidRPr="00BA4E07" w:rsidRDefault="00CD6C13" w:rsidP="00BA4E07">
      <w:pPr>
        <w:rPr>
          <w:rFonts w:ascii="Arial Nova Light" w:hAnsi="Arial Nova Light" w:cs="Calibr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E07">
        <w:rPr>
          <w:rFonts w:ascii="Arial Nova Light" w:hAnsi="Arial Nova Light" w:cs="Calibr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8" w:history="1">
        <w:r w:rsidR="004F68F6" w:rsidRPr="00BA4E07">
          <w:rPr>
            <w:rStyle w:val="a3"/>
            <w:rFonts w:ascii="Arial Nova Light" w:hAnsi="Arial Nova Light" w:cs="Calibr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w:t>
        </w:r>
        <w:r w:rsidR="004F68F6" w:rsidRPr="00BA4E07">
          <w:rPr>
            <w:rStyle w:val="a3"/>
            <w:rFonts w:ascii="Arial Nova Light" w:hAnsi="Arial Nova Light" w:cs="Calibri"/>
            <w:bCs/>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w:t>
        </w:r>
        <w:r w:rsidR="004F68F6" w:rsidRPr="00BA4E07">
          <w:rPr>
            <w:rStyle w:val="a3"/>
            <w:rFonts w:ascii="Arial Nova Light" w:hAnsi="Arial Nova Light" w:cs="Calibr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-newline.ru</w:t>
        </w:r>
      </w:hyperlink>
      <w:r w:rsidRPr="00BA4E07">
        <w:rPr>
          <w:rFonts w:ascii="Arial Nova Light" w:hAnsi="Arial Nova Light" w:cs="Calibr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A4E07" w:rsidRPr="00BA4E07">
        <w:rPr>
          <w:rFonts w:ascii="Arial Nova Light" w:hAnsi="Arial Nova Light" w:cs="Calibr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+7 (499) 500-309</w:t>
      </w:r>
      <w:r w:rsidR="00BF1658">
        <w:rPr>
          <w:rFonts w:ascii="Arial Nova Light" w:hAnsi="Arial Nova Light" w:cs="Calibr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BA4E07" w:rsidRPr="00BA4E07">
        <w:rPr>
          <w:rFonts w:ascii="Arial Nova Light" w:hAnsi="Arial Nova Light" w:cs="Calibr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uk-newline@mail.ru</w:t>
      </w:r>
    </w:p>
    <w:p w14:paraId="4E1BFA08" w14:textId="6D94E413" w:rsidR="00CD6C13" w:rsidRPr="00BA4E07" w:rsidRDefault="00CD6C13">
      <w:pPr>
        <w:rPr>
          <w:rFonts w:ascii="Arial Nova Light" w:hAnsi="Arial Nova Light" w:cs="Calibri"/>
          <w:b/>
          <w:bCs/>
          <w:sz w:val="24"/>
          <w:szCs w:val="24"/>
        </w:rPr>
      </w:pPr>
      <w:r w:rsidRPr="00BA4E07">
        <w:rPr>
          <w:rFonts w:ascii="Arial Nova Light" w:hAnsi="Arial Nova Light" w:cs="Calibri"/>
          <w:b/>
          <w:bCs/>
          <w:sz w:val="24"/>
          <w:szCs w:val="24"/>
        </w:rPr>
        <w:t xml:space="preserve">                    ___________________________________________________________________</w:t>
      </w:r>
    </w:p>
    <w:p w14:paraId="03FEAD7C" w14:textId="5C5215D5" w:rsidR="00CD5C52" w:rsidRPr="00BA4E07" w:rsidRDefault="00CD5C52">
      <w:pPr>
        <w:rPr>
          <w:rFonts w:ascii="Arial Nova Light" w:hAnsi="Arial Nova Light" w:cs="Calibri"/>
          <w:b/>
          <w:bCs/>
          <w:sz w:val="24"/>
          <w:szCs w:val="24"/>
        </w:rPr>
      </w:pPr>
    </w:p>
    <w:p w14:paraId="6C011ECD" w14:textId="76A1896B" w:rsidR="00027D5B" w:rsidRPr="00E02354" w:rsidRDefault="00027D5B" w:rsidP="00E02354">
      <w:pPr>
        <w:pStyle w:val="2"/>
        <w:keepNext/>
        <w:keepLines/>
        <w:widowControl/>
        <w:autoSpaceDE/>
        <w:autoSpaceDN/>
        <w:spacing w:before="40" w:line="259" w:lineRule="auto"/>
        <w:ind w:left="0" w:right="0"/>
        <w:jc w:val="right"/>
        <w:rPr>
          <w:rFonts w:asciiTheme="majorHAnsi" w:eastAsiaTheme="majorEastAsia" w:hAnsiTheme="majorHAnsi" w:cstheme="majorBidi"/>
          <w:b w:val="0"/>
          <w:bCs w:val="0"/>
          <w:color w:val="333333"/>
          <w:sz w:val="26"/>
          <w:szCs w:val="26"/>
          <w:lang w:val="ru-RU"/>
        </w:rPr>
      </w:pPr>
      <w:r w:rsidRPr="00E02354">
        <w:rPr>
          <w:rFonts w:asciiTheme="majorHAnsi" w:eastAsiaTheme="majorEastAsia" w:hAnsiTheme="majorHAnsi" w:cstheme="majorBidi"/>
          <w:b w:val="0"/>
          <w:bCs w:val="0"/>
          <w:color w:val="333333"/>
          <w:sz w:val="26"/>
          <w:szCs w:val="26"/>
          <w:lang w:val="ru-RU"/>
        </w:rPr>
        <w:t>Утвержден Генеральным директором</w:t>
      </w:r>
    </w:p>
    <w:p w14:paraId="2E21BF2A" w14:textId="475BDD30" w:rsidR="00027D5B" w:rsidRPr="00E02354" w:rsidRDefault="00027D5B" w:rsidP="00E02354">
      <w:pPr>
        <w:pStyle w:val="2"/>
        <w:keepNext/>
        <w:keepLines/>
        <w:widowControl/>
        <w:autoSpaceDE/>
        <w:autoSpaceDN/>
        <w:spacing w:before="40" w:line="259" w:lineRule="auto"/>
        <w:ind w:left="0" w:right="0"/>
        <w:jc w:val="right"/>
        <w:rPr>
          <w:rFonts w:asciiTheme="majorHAnsi" w:eastAsiaTheme="majorEastAsia" w:hAnsiTheme="majorHAnsi" w:cstheme="majorBidi"/>
          <w:b w:val="0"/>
          <w:bCs w:val="0"/>
          <w:color w:val="333333"/>
          <w:sz w:val="26"/>
          <w:szCs w:val="26"/>
          <w:lang w:val="ru-RU"/>
        </w:rPr>
      </w:pPr>
      <w:r w:rsidRPr="00E02354">
        <w:rPr>
          <w:rFonts w:asciiTheme="majorHAnsi" w:eastAsiaTheme="majorEastAsia" w:hAnsiTheme="majorHAnsi" w:cstheme="majorBidi"/>
          <w:b w:val="0"/>
          <w:bCs w:val="0"/>
          <w:color w:val="333333"/>
          <w:sz w:val="26"/>
          <w:szCs w:val="26"/>
          <w:lang w:val="ru-RU"/>
        </w:rPr>
        <w:t>ООО УК «Ньюлайн Эссет Менеджмент»</w:t>
      </w:r>
    </w:p>
    <w:p w14:paraId="4DD4DF5A" w14:textId="34DD1D71" w:rsidR="0087085E" w:rsidRPr="00E02354" w:rsidRDefault="00027D5B" w:rsidP="00E02354">
      <w:pPr>
        <w:pStyle w:val="2"/>
        <w:keepNext/>
        <w:keepLines/>
        <w:widowControl/>
        <w:autoSpaceDE/>
        <w:autoSpaceDN/>
        <w:spacing w:before="40" w:line="259" w:lineRule="auto"/>
        <w:ind w:left="0" w:right="0"/>
        <w:jc w:val="right"/>
        <w:rPr>
          <w:rFonts w:asciiTheme="majorHAnsi" w:eastAsiaTheme="majorEastAsia" w:hAnsiTheme="majorHAnsi" w:cstheme="majorBidi"/>
          <w:b w:val="0"/>
          <w:bCs w:val="0"/>
          <w:color w:val="333333"/>
          <w:sz w:val="26"/>
          <w:szCs w:val="26"/>
          <w:lang w:val="ru-RU"/>
        </w:rPr>
      </w:pPr>
      <w:r w:rsidRPr="00E02354">
        <w:rPr>
          <w:rFonts w:asciiTheme="majorHAnsi" w:eastAsiaTheme="majorEastAsia" w:hAnsiTheme="majorHAnsi" w:cstheme="majorBidi"/>
          <w:b w:val="0"/>
          <w:bCs w:val="0"/>
          <w:color w:val="333333"/>
          <w:sz w:val="26"/>
          <w:szCs w:val="26"/>
          <w:lang w:val="ru-RU"/>
        </w:rPr>
        <w:t xml:space="preserve">Приказ б/н от </w:t>
      </w:r>
      <w:r w:rsidR="0087085E" w:rsidRPr="00E02354">
        <w:rPr>
          <w:rFonts w:asciiTheme="majorHAnsi" w:eastAsiaTheme="majorEastAsia" w:hAnsiTheme="majorHAnsi" w:cstheme="majorBidi"/>
          <w:b w:val="0"/>
          <w:bCs w:val="0"/>
          <w:color w:val="333333"/>
          <w:sz w:val="26"/>
          <w:szCs w:val="26"/>
          <w:lang w:val="ru-RU"/>
        </w:rPr>
        <w:t>«</w:t>
      </w:r>
      <w:r w:rsidR="00B94D6F">
        <w:rPr>
          <w:rFonts w:asciiTheme="majorHAnsi" w:eastAsiaTheme="majorEastAsia" w:hAnsiTheme="majorHAnsi" w:cstheme="majorBidi"/>
          <w:b w:val="0"/>
          <w:bCs w:val="0"/>
          <w:color w:val="333333"/>
          <w:sz w:val="26"/>
          <w:szCs w:val="26"/>
          <w:lang w:val="ru-RU"/>
        </w:rPr>
        <w:t>1</w:t>
      </w:r>
      <w:r w:rsidR="0087085E" w:rsidRPr="00E02354">
        <w:rPr>
          <w:rFonts w:asciiTheme="majorHAnsi" w:eastAsiaTheme="majorEastAsia" w:hAnsiTheme="majorHAnsi" w:cstheme="majorBidi"/>
          <w:b w:val="0"/>
          <w:bCs w:val="0"/>
          <w:color w:val="333333"/>
          <w:sz w:val="26"/>
          <w:szCs w:val="26"/>
          <w:lang w:val="ru-RU"/>
        </w:rPr>
        <w:t xml:space="preserve">3» </w:t>
      </w:r>
      <w:r w:rsidR="00B94D6F">
        <w:rPr>
          <w:rFonts w:asciiTheme="majorHAnsi" w:eastAsiaTheme="majorEastAsia" w:hAnsiTheme="majorHAnsi" w:cstheme="majorBidi"/>
          <w:b w:val="0"/>
          <w:bCs w:val="0"/>
          <w:color w:val="333333"/>
          <w:sz w:val="26"/>
          <w:szCs w:val="26"/>
          <w:lang w:val="ru-RU"/>
        </w:rPr>
        <w:t>ма</w:t>
      </w:r>
      <w:r w:rsidR="0087085E" w:rsidRPr="00E02354">
        <w:rPr>
          <w:rFonts w:asciiTheme="majorHAnsi" w:eastAsiaTheme="majorEastAsia" w:hAnsiTheme="majorHAnsi" w:cstheme="majorBidi"/>
          <w:b w:val="0"/>
          <w:bCs w:val="0"/>
          <w:color w:val="333333"/>
          <w:sz w:val="26"/>
          <w:szCs w:val="26"/>
          <w:lang w:val="ru-RU"/>
        </w:rPr>
        <w:t>я 202</w:t>
      </w:r>
      <w:r w:rsidR="00B94D6F">
        <w:rPr>
          <w:rFonts w:asciiTheme="majorHAnsi" w:eastAsiaTheme="majorEastAsia" w:hAnsiTheme="majorHAnsi" w:cstheme="majorBidi"/>
          <w:b w:val="0"/>
          <w:bCs w:val="0"/>
          <w:color w:val="333333"/>
          <w:sz w:val="26"/>
          <w:szCs w:val="26"/>
          <w:lang w:val="ru-RU"/>
        </w:rPr>
        <w:t>1</w:t>
      </w:r>
      <w:r w:rsidR="0087085E" w:rsidRPr="00E02354">
        <w:rPr>
          <w:rFonts w:asciiTheme="majorHAnsi" w:eastAsiaTheme="majorEastAsia" w:hAnsiTheme="majorHAnsi" w:cstheme="majorBidi"/>
          <w:b w:val="0"/>
          <w:bCs w:val="0"/>
          <w:color w:val="333333"/>
          <w:sz w:val="26"/>
          <w:szCs w:val="26"/>
          <w:lang w:val="ru-RU"/>
        </w:rPr>
        <w:t xml:space="preserve"> года</w:t>
      </w:r>
    </w:p>
    <w:p w14:paraId="1C1747A7" w14:textId="33545DA1" w:rsidR="00027D5B" w:rsidRPr="00746F44" w:rsidRDefault="00027D5B" w:rsidP="00027D5B">
      <w:pPr>
        <w:pStyle w:val="2"/>
        <w:ind w:right="0"/>
        <w:rPr>
          <w:lang w:val="ru-RU"/>
        </w:rPr>
      </w:pPr>
    </w:p>
    <w:p w14:paraId="7A8962AC" w14:textId="77777777" w:rsidR="0087085E" w:rsidRPr="00E02354" w:rsidRDefault="0087085E" w:rsidP="0087085E">
      <w:pPr>
        <w:pStyle w:val="aa"/>
        <w:spacing w:before="11"/>
        <w:ind w:left="0"/>
        <w:jc w:val="left"/>
        <w:rPr>
          <w:b/>
          <w:sz w:val="23"/>
          <w:lang w:val="ru-RU"/>
        </w:rPr>
      </w:pPr>
    </w:p>
    <w:p w14:paraId="039B5EAB" w14:textId="446B390C" w:rsidR="0087085E" w:rsidRPr="00E02354" w:rsidRDefault="0087085E" w:rsidP="0087085E">
      <w:pPr>
        <w:ind w:left="195" w:right="231"/>
        <w:jc w:val="center"/>
        <w:rPr>
          <w:rFonts w:ascii="Times New Roman" w:hAnsi="Times New Roman" w:cs="Times New Roman"/>
          <w:b/>
          <w:sz w:val="24"/>
        </w:rPr>
      </w:pPr>
      <w:r w:rsidRPr="00E02354">
        <w:rPr>
          <w:rFonts w:ascii="Times New Roman" w:hAnsi="Times New Roman" w:cs="Times New Roman"/>
          <w:b/>
          <w:color w:val="333333"/>
          <w:sz w:val="24"/>
        </w:rPr>
        <w:t xml:space="preserve">Перечень </w:t>
      </w:r>
      <w:r w:rsidR="00BD49ED" w:rsidRPr="00E02354">
        <w:rPr>
          <w:rFonts w:ascii="Times New Roman" w:hAnsi="Times New Roman" w:cs="Times New Roman"/>
          <w:b/>
          <w:color w:val="333333"/>
          <w:sz w:val="24"/>
        </w:rPr>
        <w:t xml:space="preserve">инсайдерской </w:t>
      </w:r>
      <w:r w:rsidRPr="00E02354">
        <w:rPr>
          <w:rFonts w:ascii="Times New Roman" w:hAnsi="Times New Roman" w:cs="Times New Roman"/>
          <w:b/>
          <w:color w:val="333333"/>
          <w:sz w:val="24"/>
        </w:rPr>
        <w:t>информации</w:t>
      </w:r>
    </w:p>
    <w:p w14:paraId="08E1F012" w14:textId="77777777" w:rsidR="004F05CC" w:rsidRDefault="0087085E" w:rsidP="0087085E">
      <w:pPr>
        <w:ind w:left="194" w:right="231"/>
        <w:jc w:val="center"/>
        <w:rPr>
          <w:rFonts w:ascii="Times New Roman" w:hAnsi="Times New Roman" w:cs="Times New Roman"/>
          <w:b/>
          <w:color w:val="333333"/>
          <w:sz w:val="24"/>
        </w:rPr>
      </w:pPr>
      <w:r w:rsidRPr="00E02354">
        <w:rPr>
          <w:rFonts w:ascii="Times New Roman" w:hAnsi="Times New Roman" w:cs="Times New Roman"/>
          <w:b/>
          <w:color w:val="333333"/>
          <w:sz w:val="24"/>
        </w:rPr>
        <w:t xml:space="preserve">Общества с ограниченной ответственностью </w:t>
      </w:r>
    </w:p>
    <w:p w14:paraId="7A8B7519" w14:textId="192DB0BD" w:rsidR="0087085E" w:rsidRPr="00E02354" w:rsidRDefault="0087085E" w:rsidP="0087085E">
      <w:pPr>
        <w:ind w:left="194" w:right="231"/>
        <w:jc w:val="center"/>
        <w:rPr>
          <w:rFonts w:ascii="Times New Roman" w:hAnsi="Times New Roman" w:cs="Times New Roman"/>
          <w:b/>
          <w:sz w:val="24"/>
        </w:rPr>
      </w:pPr>
      <w:r w:rsidRPr="00E02354">
        <w:rPr>
          <w:rFonts w:ascii="Times New Roman" w:hAnsi="Times New Roman" w:cs="Times New Roman"/>
          <w:b/>
          <w:color w:val="333333"/>
          <w:sz w:val="24"/>
        </w:rPr>
        <w:t>Управляющая компания «Ньюлайн Эссет Менеджмент»</w:t>
      </w:r>
    </w:p>
    <w:p w14:paraId="53183C03" w14:textId="77777777" w:rsidR="0087085E" w:rsidRPr="00746F44" w:rsidRDefault="0087085E" w:rsidP="0087085E">
      <w:pPr>
        <w:pStyle w:val="aa"/>
        <w:ind w:left="0"/>
        <w:jc w:val="left"/>
        <w:rPr>
          <w:b/>
          <w:lang w:val="ru-RU"/>
        </w:rPr>
      </w:pPr>
    </w:p>
    <w:p w14:paraId="63C329B6" w14:textId="1E620438" w:rsidR="0087085E" w:rsidRPr="00746F44" w:rsidRDefault="0087085E" w:rsidP="0087085E">
      <w:pPr>
        <w:pStyle w:val="a5"/>
        <w:numPr>
          <w:ilvl w:val="1"/>
          <w:numId w:val="4"/>
        </w:numPr>
        <w:suppressAutoHyphens w:val="0"/>
        <w:overflowPunct/>
        <w:adjustRightInd/>
        <w:ind w:left="142" w:firstLine="0"/>
        <w:contextualSpacing w:val="0"/>
        <w:jc w:val="both"/>
        <w:textAlignment w:val="auto"/>
      </w:pPr>
      <w:r w:rsidRPr="00746F44">
        <w:rPr>
          <w:color w:val="333333"/>
        </w:rPr>
        <w:t>К    инсайдерской    информации    Обществ</w:t>
      </w:r>
      <w:r>
        <w:rPr>
          <w:color w:val="333333"/>
        </w:rPr>
        <w:t>а</w:t>
      </w:r>
      <w:r w:rsidRPr="00746F44">
        <w:rPr>
          <w:color w:val="333333"/>
        </w:rPr>
        <w:t xml:space="preserve"> с ограниченной ответственностью Управляющая компания «Ньюлайн Эссет Менеджмент» (далее – ООО УК «</w:t>
      </w:r>
      <w:r w:rsidR="00027D5B" w:rsidRPr="00027D5B">
        <w:rPr>
          <w:color w:val="333333"/>
        </w:rPr>
        <w:t>Ньюлайн Эссет Менеджмент</w:t>
      </w:r>
      <w:r w:rsidRPr="00746F44">
        <w:rPr>
          <w:color w:val="333333"/>
        </w:rPr>
        <w:t>») как управляющей компании относится следующая информация.</w:t>
      </w:r>
    </w:p>
    <w:p w14:paraId="5124172A" w14:textId="77777777" w:rsidR="0087085E" w:rsidRPr="00746F44" w:rsidRDefault="0087085E" w:rsidP="0087085E">
      <w:pPr>
        <w:pStyle w:val="a5"/>
        <w:numPr>
          <w:ilvl w:val="2"/>
          <w:numId w:val="4"/>
        </w:numPr>
        <w:tabs>
          <w:tab w:val="left" w:pos="713"/>
        </w:tabs>
        <w:suppressAutoHyphens w:val="0"/>
        <w:overflowPunct/>
        <w:adjustRightInd/>
        <w:ind w:right="148" w:firstLine="0"/>
        <w:contextualSpacing w:val="0"/>
        <w:jc w:val="both"/>
        <w:textAlignment w:val="auto"/>
      </w:pPr>
      <w:r w:rsidRPr="00746F44">
        <w:rPr>
          <w:color w:val="333333"/>
        </w:rPr>
        <w:t>Содержащаяся в составленных на последний рабочий день календарного квартала справке о стоимости чистых активов, в том числе стоимости активов (имущества) акционерного инвестиционного фонда (паевого инвестиционного фонда), отчете о приросте (об уменьшении) стоимости</w:t>
      </w:r>
      <w:r w:rsidRPr="00746F44">
        <w:rPr>
          <w:color w:val="333333"/>
          <w:spacing w:val="-14"/>
        </w:rPr>
        <w:t xml:space="preserve"> </w:t>
      </w:r>
      <w:r w:rsidRPr="00746F44">
        <w:rPr>
          <w:color w:val="333333"/>
        </w:rPr>
        <w:t>имущества,</w:t>
      </w:r>
      <w:r w:rsidRPr="00746F44">
        <w:rPr>
          <w:color w:val="333333"/>
          <w:spacing w:val="-14"/>
        </w:rPr>
        <w:t xml:space="preserve"> </w:t>
      </w:r>
      <w:r w:rsidRPr="00746F44">
        <w:rPr>
          <w:color w:val="333333"/>
        </w:rPr>
        <w:t>принадлежащего</w:t>
      </w:r>
      <w:r w:rsidRPr="00746F44">
        <w:rPr>
          <w:color w:val="333333"/>
          <w:spacing w:val="-16"/>
        </w:rPr>
        <w:t xml:space="preserve"> </w:t>
      </w:r>
      <w:r w:rsidRPr="00746F44">
        <w:rPr>
          <w:color w:val="333333"/>
        </w:rPr>
        <w:t>акционерному</w:t>
      </w:r>
      <w:r w:rsidRPr="00746F44">
        <w:rPr>
          <w:color w:val="333333"/>
          <w:spacing w:val="-16"/>
        </w:rPr>
        <w:t xml:space="preserve"> </w:t>
      </w:r>
      <w:r w:rsidRPr="00746F44">
        <w:rPr>
          <w:color w:val="333333"/>
        </w:rPr>
        <w:t>инвестиционному</w:t>
      </w:r>
      <w:r w:rsidRPr="00746F44">
        <w:rPr>
          <w:color w:val="333333"/>
          <w:spacing w:val="-16"/>
        </w:rPr>
        <w:t xml:space="preserve"> </w:t>
      </w:r>
      <w:r w:rsidRPr="00746F44">
        <w:rPr>
          <w:color w:val="333333"/>
        </w:rPr>
        <w:t>фонду</w:t>
      </w:r>
      <w:r w:rsidRPr="00746F44">
        <w:rPr>
          <w:color w:val="333333"/>
          <w:spacing w:val="-16"/>
        </w:rPr>
        <w:t xml:space="preserve"> </w:t>
      </w:r>
      <w:r w:rsidRPr="00746F44">
        <w:rPr>
          <w:color w:val="333333"/>
        </w:rPr>
        <w:t>(составляющего паевой инвестиционный фонд), если соблюдаются условия, предусмотренные пунктом 1.3 настоящего</w:t>
      </w:r>
      <w:r w:rsidRPr="00746F44">
        <w:rPr>
          <w:color w:val="333333"/>
          <w:spacing w:val="-11"/>
        </w:rPr>
        <w:t xml:space="preserve"> </w:t>
      </w:r>
      <w:r w:rsidRPr="00746F44">
        <w:rPr>
          <w:color w:val="333333"/>
        </w:rPr>
        <w:t>Перечня.</w:t>
      </w:r>
    </w:p>
    <w:p w14:paraId="70997D3F" w14:textId="77777777" w:rsidR="0087085E" w:rsidRPr="00746F44" w:rsidRDefault="0087085E" w:rsidP="0087085E">
      <w:pPr>
        <w:pStyle w:val="a5"/>
        <w:numPr>
          <w:ilvl w:val="2"/>
          <w:numId w:val="4"/>
        </w:numPr>
        <w:tabs>
          <w:tab w:val="left" w:pos="727"/>
        </w:tabs>
        <w:suppressAutoHyphens w:val="0"/>
        <w:overflowPunct/>
        <w:adjustRightInd/>
        <w:ind w:right="152" w:firstLine="0"/>
        <w:contextualSpacing w:val="0"/>
        <w:jc w:val="both"/>
        <w:textAlignment w:val="auto"/>
      </w:pPr>
      <w:r w:rsidRPr="00746F44">
        <w:rPr>
          <w:color w:val="333333"/>
        </w:rPr>
        <w:t>О принятии решения о выдаче дополнительных инвестиционных паев закрытого паевого инвестиционного фонда и о начале срока приема заявок на приобретение дополнительных инвестиционных паев закрытого паевого инвестиционного фонда, если соблюдаются условия, предусмотренные абзацем первым пункта 1.2 настоящего</w:t>
      </w:r>
      <w:r w:rsidRPr="00746F44">
        <w:rPr>
          <w:color w:val="333333"/>
          <w:spacing w:val="-22"/>
        </w:rPr>
        <w:t xml:space="preserve"> </w:t>
      </w:r>
      <w:r w:rsidRPr="00746F44">
        <w:rPr>
          <w:color w:val="333333"/>
        </w:rPr>
        <w:t>Перечня.</w:t>
      </w:r>
    </w:p>
    <w:p w14:paraId="4B66D5AB" w14:textId="78A89C9E" w:rsidR="0087085E" w:rsidRPr="00746F44" w:rsidRDefault="0087085E" w:rsidP="0087085E">
      <w:pPr>
        <w:pStyle w:val="a5"/>
        <w:numPr>
          <w:ilvl w:val="2"/>
          <w:numId w:val="4"/>
        </w:numPr>
        <w:tabs>
          <w:tab w:val="left" w:pos="768"/>
        </w:tabs>
        <w:suppressAutoHyphens w:val="0"/>
        <w:overflowPunct/>
        <w:adjustRightInd/>
        <w:ind w:right="148" w:firstLine="0"/>
        <w:contextualSpacing w:val="0"/>
        <w:jc w:val="both"/>
        <w:textAlignment w:val="auto"/>
      </w:pPr>
      <w:r w:rsidRPr="00746F44">
        <w:rPr>
          <w:color w:val="333333"/>
        </w:rPr>
        <w:t xml:space="preserve">О принятии </w:t>
      </w:r>
      <w:r>
        <w:rPr>
          <w:color w:val="333333"/>
        </w:rPr>
        <w:t>ООО УК «</w:t>
      </w:r>
      <w:r w:rsidR="00027D5B" w:rsidRPr="00027D5B">
        <w:rPr>
          <w:color w:val="333333"/>
        </w:rPr>
        <w:t>Ньюлайн Эссет Менеджмент</w:t>
      </w:r>
      <w:r>
        <w:rPr>
          <w:color w:val="333333"/>
        </w:rPr>
        <w:t>»</w:t>
      </w:r>
      <w:r w:rsidRPr="00746F44">
        <w:rPr>
          <w:color w:val="333333"/>
        </w:rPr>
        <w:t xml:space="preserve"> следующих решений, если соблюдаются условия, предусмотренные пунктом 1.2 настоящего</w:t>
      </w:r>
      <w:r w:rsidRPr="00746F44">
        <w:rPr>
          <w:color w:val="333333"/>
          <w:spacing w:val="-20"/>
        </w:rPr>
        <w:t xml:space="preserve"> </w:t>
      </w:r>
      <w:r w:rsidRPr="00746F44">
        <w:rPr>
          <w:color w:val="333333"/>
        </w:rPr>
        <w:t>Перечня:</w:t>
      </w:r>
    </w:p>
    <w:p w14:paraId="431FDDA8" w14:textId="77777777" w:rsidR="0087085E" w:rsidRPr="00746F44" w:rsidRDefault="0087085E" w:rsidP="0087085E">
      <w:pPr>
        <w:pStyle w:val="a5"/>
        <w:numPr>
          <w:ilvl w:val="0"/>
          <w:numId w:val="3"/>
        </w:numPr>
        <w:tabs>
          <w:tab w:val="left" w:pos="253"/>
        </w:tabs>
        <w:suppressAutoHyphens w:val="0"/>
        <w:overflowPunct/>
        <w:adjustRightInd/>
        <w:ind w:right="156" w:firstLine="0"/>
        <w:contextualSpacing w:val="0"/>
        <w:jc w:val="both"/>
        <w:textAlignment w:val="auto"/>
      </w:pPr>
      <w:r w:rsidRPr="00746F44">
        <w:rPr>
          <w:color w:val="333333"/>
        </w:rPr>
        <w:t>о приостановлении выдачи инвестиционных</w:t>
      </w:r>
      <w:r w:rsidRPr="00746F44">
        <w:rPr>
          <w:color w:val="333333"/>
          <w:spacing w:val="-45"/>
        </w:rPr>
        <w:t xml:space="preserve"> </w:t>
      </w:r>
      <w:r w:rsidRPr="00746F44">
        <w:rPr>
          <w:color w:val="333333"/>
        </w:rPr>
        <w:t>паев или о приостановлении выдачи, погашения и обмена инвестиционных паев паевого инвестиционного</w:t>
      </w:r>
      <w:r w:rsidRPr="00746F44">
        <w:rPr>
          <w:color w:val="333333"/>
          <w:spacing w:val="-32"/>
        </w:rPr>
        <w:t xml:space="preserve"> </w:t>
      </w:r>
      <w:r w:rsidRPr="00746F44">
        <w:rPr>
          <w:color w:val="333333"/>
        </w:rPr>
        <w:t>фонда;</w:t>
      </w:r>
    </w:p>
    <w:p w14:paraId="38875C62" w14:textId="77777777" w:rsidR="0087085E" w:rsidRPr="00746F44" w:rsidRDefault="0087085E" w:rsidP="0087085E">
      <w:pPr>
        <w:pStyle w:val="a5"/>
        <w:numPr>
          <w:ilvl w:val="0"/>
          <w:numId w:val="3"/>
        </w:numPr>
        <w:tabs>
          <w:tab w:val="left" w:pos="272"/>
        </w:tabs>
        <w:suppressAutoHyphens w:val="0"/>
        <w:overflowPunct/>
        <w:adjustRightInd/>
        <w:ind w:right="150" w:firstLine="0"/>
        <w:contextualSpacing w:val="0"/>
        <w:jc w:val="both"/>
        <w:textAlignment w:val="auto"/>
      </w:pPr>
      <w:r w:rsidRPr="00746F44">
        <w:rPr>
          <w:color w:val="333333"/>
        </w:rPr>
        <w:t>о возобновлении выдачи или о возобновлении выдачи, погашения и обмена инвестиционных паев паевого инвестиционного</w:t>
      </w:r>
      <w:r w:rsidRPr="00746F44">
        <w:rPr>
          <w:color w:val="333333"/>
          <w:spacing w:val="-19"/>
        </w:rPr>
        <w:t xml:space="preserve"> </w:t>
      </w:r>
      <w:r w:rsidRPr="00746F44">
        <w:rPr>
          <w:color w:val="333333"/>
        </w:rPr>
        <w:t>фонда.</w:t>
      </w:r>
    </w:p>
    <w:p w14:paraId="3BEFFA16" w14:textId="040C77E9" w:rsidR="0087085E" w:rsidRPr="00746F44" w:rsidRDefault="0087085E" w:rsidP="0087085E">
      <w:pPr>
        <w:pStyle w:val="a5"/>
        <w:numPr>
          <w:ilvl w:val="2"/>
          <w:numId w:val="4"/>
        </w:numPr>
        <w:tabs>
          <w:tab w:val="left" w:pos="771"/>
        </w:tabs>
        <w:suppressAutoHyphens w:val="0"/>
        <w:overflowPunct/>
        <w:adjustRightInd/>
        <w:ind w:right="153" w:firstLine="0"/>
        <w:contextualSpacing w:val="0"/>
        <w:jc w:val="both"/>
        <w:textAlignment w:val="auto"/>
      </w:pPr>
      <w:r w:rsidRPr="00746F44">
        <w:rPr>
          <w:color w:val="333333"/>
        </w:rPr>
        <w:t xml:space="preserve">О принятии работниками </w:t>
      </w:r>
      <w:r>
        <w:rPr>
          <w:color w:val="333333"/>
        </w:rPr>
        <w:t>ООО УК «</w:t>
      </w:r>
      <w:r w:rsidR="00027D5B" w:rsidRPr="00027D5B">
        <w:rPr>
          <w:color w:val="333333"/>
        </w:rPr>
        <w:t>Ньюлайн Эссет Менеджмент</w:t>
      </w:r>
      <w:r>
        <w:rPr>
          <w:color w:val="333333"/>
        </w:rPr>
        <w:t>»</w:t>
      </w:r>
      <w:r w:rsidRPr="00746F44">
        <w:rPr>
          <w:color w:val="333333"/>
        </w:rPr>
        <w:t xml:space="preserve"> решений, связанных с совершением операций с имуществом, составляющим паевой инвестиционный фонд, если соблюдаются условия, предусмотренные абзацем первым пункта 1.3 настоящего Перечня, с активами акционерного инвестиционного фонда, если соблюдаются условия, предусмотренные абзацем вторым</w:t>
      </w:r>
      <w:r w:rsidRPr="00746F44">
        <w:rPr>
          <w:color w:val="333333"/>
          <w:spacing w:val="-17"/>
        </w:rPr>
        <w:t xml:space="preserve"> </w:t>
      </w:r>
      <w:r w:rsidRPr="00746F44">
        <w:rPr>
          <w:color w:val="333333"/>
        </w:rPr>
        <w:t>пункта</w:t>
      </w:r>
      <w:r w:rsidRPr="00746F44">
        <w:rPr>
          <w:color w:val="333333"/>
          <w:spacing w:val="-17"/>
        </w:rPr>
        <w:t xml:space="preserve"> </w:t>
      </w:r>
      <w:r w:rsidRPr="00746F44">
        <w:rPr>
          <w:color w:val="333333"/>
        </w:rPr>
        <w:t>1.3</w:t>
      </w:r>
      <w:r w:rsidRPr="00746F44">
        <w:rPr>
          <w:color w:val="333333"/>
          <w:spacing w:val="-16"/>
        </w:rPr>
        <w:t xml:space="preserve"> </w:t>
      </w:r>
      <w:r w:rsidRPr="00746F44">
        <w:rPr>
          <w:color w:val="333333"/>
        </w:rPr>
        <w:t>настоящего</w:t>
      </w:r>
      <w:r w:rsidRPr="00746F44">
        <w:rPr>
          <w:color w:val="333333"/>
          <w:spacing w:val="-17"/>
        </w:rPr>
        <w:t xml:space="preserve"> </w:t>
      </w:r>
      <w:r w:rsidRPr="00746F44">
        <w:rPr>
          <w:color w:val="333333"/>
        </w:rPr>
        <w:t>Перечня,</w:t>
      </w:r>
      <w:r w:rsidRPr="00746F44">
        <w:rPr>
          <w:color w:val="333333"/>
          <w:spacing w:val="-16"/>
        </w:rPr>
        <w:t xml:space="preserve"> </w:t>
      </w:r>
      <w:r w:rsidRPr="00746F44">
        <w:rPr>
          <w:color w:val="333333"/>
        </w:rPr>
        <w:t>с</w:t>
      </w:r>
      <w:r w:rsidRPr="00746F44">
        <w:rPr>
          <w:color w:val="333333"/>
          <w:spacing w:val="-17"/>
        </w:rPr>
        <w:t xml:space="preserve"> </w:t>
      </w:r>
      <w:r w:rsidRPr="00746F44">
        <w:rPr>
          <w:color w:val="333333"/>
        </w:rPr>
        <w:t>имуществом,</w:t>
      </w:r>
      <w:r w:rsidRPr="00746F44">
        <w:rPr>
          <w:color w:val="333333"/>
          <w:spacing w:val="-17"/>
        </w:rPr>
        <w:t xml:space="preserve"> </w:t>
      </w:r>
      <w:r w:rsidRPr="00746F44">
        <w:rPr>
          <w:color w:val="333333"/>
        </w:rPr>
        <w:t>составляющим</w:t>
      </w:r>
      <w:r w:rsidRPr="00746F44">
        <w:rPr>
          <w:color w:val="333333"/>
          <w:spacing w:val="-17"/>
        </w:rPr>
        <w:t xml:space="preserve"> </w:t>
      </w:r>
      <w:r w:rsidRPr="00746F44">
        <w:rPr>
          <w:color w:val="333333"/>
        </w:rPr>
        <w:t>ипотечное</w:t>
      </w:r>
      <w:r w:rsidRPr="00746F44">
        <w:rPr>
          <w:color w:val="333333"/>
          <w:spacing w:val="-17"/>
        </w:rPr>
        <w:t xml:space="preserve"> </w:t>
      </w:r>
      <w:r w:rsidRPr="00746F44">
        <w:rPr>
          <w:color w:val="333333"/>
        </w:rPr>
        <w:t>покрытие,</w:t>
      </w:r>
      <w:r w:rsidRPr="00746F44">
        <w:rPr>
          <w:color w:val="333333"/>
          <w:spacing w:val="-19"/>
        </w:rPr>
        <w:t xml:space="preserve"> </w:t>
      </w:r>
      <w:r w:rsidRPr="00746F44">
        <w:rPr>
          <w:color w:val="333333"/>
        </w:rPr>
        <w:t>если соблюдаются условия, предусмотренные абзацем вторым пункта 1.2 настоящего</w:t>
      </w:r>
      <w:r w:rsidRPr="00746F44">
        <w:rPr>
          <w:color w:val="333333"/>
          <w:spacing w:val="-36"/>
        </w:rPr>
        <w:t xml:space="preserve"> </w:t>
      </w:r>
      <w:r w:rsidRPr="00746F44">
        <w:rPr>
          <w:color w:val="333333"/>
        </w:rPr>
        <w:t>Перечня.</w:t>
      </w:r>
    </w:p>
    <w:p w14:paraId="0059F9B5" w14:textId="77777777" w:rsidR="0087085E" w:rsidRPr="00746F44" w:rsidRDefault="0087085E" w:rsidP="0087085E">
      <w:pPr>
        <w:pStyle w:val="a5"/>
        <w:numPr>
          <w:ilvl w:val="2"/>
          <w:numId w:val="4"/>
        </w:numPr>
        <w:tabs>
          <w:tab w:val="left" w:pos="749"/>
        </w:tabs>
        <w:suppressAutoHyphens w:val="0"/>
        <w:overflowPunct/>
        <w:adjustRightInd/>
        <w:ind w:right="157" w:firstLine="0"/>
        <w:contextualSpacing w:val="0"/>
        <w:jc w:val="both"/>
        <w:textAlignment w:val="auto"/>
      </w:pPr>
      <w:r w:rsidRPr="00746F44">
        <w:rPr>
          <w:color w:val="333333"/>
        </w:rPr>
        <w:t>О сумме дохода по одному инвестиционному паю закрытого паевого инвестиционного фонда, подлежащего выплате, если соблюдаются условия, предусмотренные пунктом 1.2 настоящего</w:t>
      </w:r>
      <w:r w:rsidRPr="00746F44">
        <w:rPr>
          <w:color w:val="333333"/>
          <w:spacing w:val="-11"/>
        </w:rPr>
        <w:t xml:space="preserve"> </w:t>
      </w:r>
      <w:r w:rsidRPr="00746F44">
        <w:rPr>
          <w:color w:val="333333"/>
        </w:rPr>
        <w:t>Перечня.</w:t>
      </w:r>
    </w:p>
    <w:p w14:paraId="16CD54D2" w14:textId="69A63723" w:rsidR="0087085E" w:rsidRPr="00746F44" w:rsidRDefault="0087085E" w:rsidP="0087085E">
      <w:pPr>
        <w:pStyle w:val="a5"/>
        <w:numPr>
          <w:ilvl w:val="2"/>
          <w:numId w:val="4"/>
        </w:numPr>
        <w:tabs>
          <w:tab w:val="left" w:pos="742"/>
        </w:tabs>
        <w:suppressAutoHyphens w:val="0"/>
        <w:overflowPunct/>
        <w:adjustRightInd/>
        <w:ind w:right="148" w:firstLine="0"/>
        <w:contextualSpacing w:val="0"/>
        <w:jc w:val="both"/>
        <w:textAlignment w:val="auto"/>
      </w:pPr>
      <w:r w:rsidRPr="00746F44">
        <w:rPr>
          <w:color w:val="333333"/>
        </w:rPr>
        <w:t xml:space="preserve">Содержащаяся в локальном документе </w:t>
      </w:r>
      <w:r>
        <w:rPr>
          <w:color w:val="333333"/>
        </w:rPr>
        <w:t>ООО УК «</w:t>
      </w:r>
      <w:r w:rsidR="00027D5B" w:rsidRPr="00027D5B">
        <w:rPr>
          <w:color w:val="333333"/>
        </w:rPr>
        <w:t>Ньюлайн Эссет Менеджмент</w:t>
      </w:r>
      <w:r>
        <w:rPr>
          <w:color w:val="333333"/>
        </w:rPr>
        <w:t>»</w:t>
      </w:r>
      <w:r w:rsidRPr="00746F44">
        <w:rPr>
          <w:color w:val="333333"/>
        </w:rPr>
        <w:t xml:space="preserve"> паевого инвестиционного фонда, устанавливающем правила определения стоимости активов паевого </w:t>
      </w:r>
      <w:r w:rsidRPr="00746F44">
        <w:rPr>
          <w:color w:val="333333"/>
        </w:rPr>
        <w:lastRenderedPageBreak/>
        <w:t>инвестиционного фонда и величины обязательств, подлежащих исполнению за счет указанных активов, если соблюдаются условия, предусмотренные абзацем первым пункта 1.3 настоящего</w:t>
      </w:r>
      <w:r w:rsidRPr="00746F44">
        <w:rPr>
          <w:color w:val="333333"/>
          <w:spacing w:val="-31"/>
        </w:rPr>
        <w:t xml:space="preserve"> </w:t>
      </w:r>
      <w:r w:rsidRPr="00746F44">
        <w:rPr>
          <w:color w:val="333333"/>
        </w:rPr>
        <w:t>Перечня.</w:t>
      </w:r>
    </w:p>
    <w:p w14:paraId="5E3BBB61" w14:textId="77777777" w:rsidR="0087085E" w:rsidRPr="00746F44" w:rsidRDefault="0087085E" w:rsidP="0087085E">
      <w:pPr>
        <w:pStyle w:val="a5"/>
        <w:numPr>
          <w:ilvl w:val="2"/>
          <w:numId w:val="4"/>
        </w:numPr>
        <w:tabs>
          <w:tab w:val="left" w:pos="934"/>
        </w:tabs>
        <w:suppressAutoHyphens w:val="0"/>
        <w:overflowPunct/>
        <w:adjustRightInd/>
        <w:ind w:right="145" w:firstLine="0"/>
        <w:contextualSpacing w:val="0"/>
        <w:jc w:val="both"/>
        <w:textAlignment w:val="auto"/>
      </w:pPr>
      <w:r w:rsidRPr="00746F44">
        <w:rPr>
          <w:color w:val="333333"/>
        </w:rPr>
        <w:t>О проекте строительства объекта недвижимости, финансирование которого осуществляется за счет закрытого паевого инвестиционного фонда, в состав которого входят имущественные права по обязательствам из договора участия в долевом строительстве, на основании которого осуществляется такое финансирование, если соблюдаются условия, предусмотренные абзацем первым пункта 1.3 настоящего</w:t>
      </w:r>
      <w:r w:rsidRPr="00746F44">
        <w:rPr>
          <w:color w:val="333333"/>
          <w:spacing w:val="-22"/>
        </w:rPr>
        <w:t xml:space="preserve"> </w:t>
      </w:r>
      <w:r w:rsidRPr="00746F44">
        <w:rPr>
          <w:color w:val="333333"/>
        </w:rPr>
        <w:t>Перечня.</w:t>
      </w:r>
    </w:p>
    <w:p w14:paraId="34905E33" w14:textId="26C8B7A0" w:rsidR="0087085E" w:rsidRPr="00746F44" w:rsidRDefault="0087085E" w:rsidP="0087085E">
      <w:pPr>
        <w:pStyle w:val="a5"/>
        <w:numPr>
          <w:ilvl w:val="2"/>
          <w:numId w:val="4"/>
        </w:numPr>
        <w:tabs>
          <w:tab w:val="left" w:pos="783"/>
        </w:tabs>
        <w:suppressAutoHyphens w:val="0"/>
        <w:overflowPunct/>
        <w:adjustRightInd/>
        <w:ind w:right="154" w:firstLine="0"/>
        <w:contextualSpacing w:val="0"/>
        <w:jc w:val="both"/>
        <w:textAlignment w:val="auto"/>
      </w:pPr>
      <w:r w:rsidRPr="00746F44">
        <w:rPr>
          <w:color w:val="333333"/>
        </w:rPr>
        <w:t xml:space="preserve">О принятых </w:t>
      </w:r>
      <w:r>
        <w:rPr>
          <w:color w:val="333333"/>
        </w:rPr>
        <w:t>ООО УК «</w:t>
      </w:r>
      <w:r w:rsidR="00027D5B" w:rsidRPr="00027D5B">
        <w:rPr>
          <w:color w:val="333333"/>
        </w:rPr>
        <w:t>Ньюлайн Эссет Менеджмент</w:t>
      </w:r>
      <w:r>
        <w:rPr>
          <w:color w:val="333333"/>
        </w:rPr>
        <w:t>»</w:t>
      </w:r>
      <w:r w:rsidRPr="00746F44">
        <w:rPr>
          <w:color w:val="333333"/>
        </w:rPr>
        <w:t xml:space="preserve"> заявках на погашение или обмен 25 или более процентов инвестиционных паев паевого инвестиционного фонда, если соблюдаются условия, предусмотренные пунктом 1.2 настоящего</w:t>
      </w:r>
      <w:r w:rsidRPr="00746F44">
        <w:rPr>
          <w:color w:val="333333"/>
          <w:spacing w:val="-18"/>
        </w:rPr>
        <w:t xml:space="preserve"> </w:t>
      </w:r>
      <w:r w:rsidRPr="00746F44">
        <w:rPr>
          <w:color w:val="333333"/>
        </w:rPr>
        <w:t>Перечня.</w:t>
      </w:r>
    </w:p>
    <w:p w14:paraId="217A8E0A" w14:textId="77777777" w:rsidR="0087085E" w:rsidRPr="00746F44" w:rsidRDefault="0087085E" w:rsidP="0087085E">
      <w:pPr>
        <w:pStyle w:val="a5"/>
        <w:numPr>
          <w:ilvl w:val="2"/>
          <w:numId w:val="4"/>
        </w:numPr>
        <w:tabs>
          <w:tab w:val="left" w:pos="807"/>
        </w:tabs>
        <w:suppressAutoHyphens w:val="0"/>
        <w:overflowPunct/>
        <w:adjustRightInd/>
        <w:ind w:right="157" w:firstLine="0"/>
        <w:contextualSpacing w:val="0"/>
        <w:jc w:val="both"/>
        <w:textAlignment w:val="auto"/>
      </w:pPr>
      <w:r w:rsidRPr="00746F44">
        <w:rPr>
          <w:color w:val="333333"/>
        </w:rPr>
        <w:t>О наступлении оснований для прекращения паевого инвестиционного фонда, если соблюдаются условия, предусмотренные абзацем первым пункта 1.3 настоящего</w:t>
      </w:r>
      <w:r w:rsidRPr="00746F44">
        <w:rPr>
          <w:color w:val="333333"/>
          <w:spacing w:val="-31"/>
        </w:rPr>
        <w:t xml:space="preserve"> </w:t>
      </w:r>
      <w:r w:rsidRPr="00746F44">
        <w:rPr>
          <w:color w:val="333333"/>
        </w:rPr>
        <w:t>Перечня.</w:t>
      </w:r>
    </w:p>
    <w:p w14:paraId="75A7E25B" w14:textId="77777777" w:rsidR="0087085E" w:rsidRPr="00746F44" w:rsidRDefault="0087085E" w:rsidP="0087085E">
      <w:pPr>
        <w:pStyle w:val="a5"/>
        <w:numPr>
          <w:ilvl w:val="2"/>
          <w:numId w:val="4"/>
        </w:numPr>
        <w:tabs>
          <w:tab w:val="left" w:pos="833"/>
        </w:tabs>
        <w:suppressAutoHyphens w:val="0"/>
        <w:overflowPunct/>
        <w:adjustRightInd/>
        <w:spacing w:before="73"/>
        <w:ind w:right="111" w:firstLine="0"/>
        <w:contextualSpacing w:val="0"/>
        <w:jc w:val="both"/>
        <w:textAlignment w:val="auto"/>
      </w:pPr>
      <w:r w:rsidRPr="00746F44">
        <w:rPr>
          <w:color w:val="333333"/>
        </w:rPr>
        <w:t>Об активах, составляющих паевой инвестиционный фонд, и их доле в составе имущества паевого инвестиционного фонда, если соблюдаются условия, предусмотренные абзацем первым пункта 1.3 настоящего</w:t>
      </w:r>
      <w:r w:rsidRPr="00746F44">
        <w:rPr>
          <w:color w:val="333333"/>
          <w:spacing w:val="-16"/>
        </w:rPr>
        <w:t xml:space="preserve"> </w:t>
      </w:r>
      <w:r w:rsidRPr="00746F44">
        <w:rPr>
          <w:color w:val="333333"/>
        </w:rPr>
        <w:t>Перечня.</w:t>
      </w:r>
    </w:p>
    <w:p w14:paraId="44A3BD43" w14:textId="77777777" w:rsidR="0087085E" w:rsidRPr="00746F44" w:rsidRDefault="0087085E" w:rsidP="0087085E">
      <w:pPr>
        <w:pStyle w:val="a5"/>
        <w:numPr>
          <w:ilvl w:val="2"/>
          <w:numId w:val="4"/>
        </w:numPr>
        <w:tabs>
          <w:tab w:val="left" w:pos="903"/>
        </w:tabs>
        <w:suppressAutoHyphens w:val="0"/>
        <w:overflowPunct/>
        <w:adjustRightInd/>
        <w:ind w:right="112" w:firstLine="0"/>
        <w:contextualSpacing w:val="0"/>
        <w:jc w:val="both"/>
        <w:textAlignment w:val="auto"/>
      </w:pPr>
      <w:r w:rsidRPr="00746F44">
        <w:rPr>
          <w:color w:val="333333"/>
        </w:rPr>
        <w:t>О принятии решения о передаче прав и обязанностей по договору доверительного управления</w:t>
      </w:r>
      <w:r w:rsidRPr="00746F44">
        <w:rPr>
          <w:color w:val="333333"/>
          <w:spacing w:val="-17"/>
        </w:rPr>
        <w:t xml:space="preserve"> </w:t>
      </w:r>
      <w:r w:rsidRPr="00746F44">
        <w:rPr>
          <w:color w:val="333333"/>
        </w:rPr>
        <w:t>паевым</w:t>
      </w:r>
      <w:r w:rsidRPr="00746F44">
        <w:rPr>
          <w:color w:val="333333"/>
          <w:spacing w:val="-18"/>
        </w:rPr>
        <w:t xml:space="preserve"> </w:t>
      </w:r>
      <w:r w:rsidRPr="00746F44">
        <w:rPr>
          <w:color w:val="333333"/>
        </w:rPr>
        <w:t>инвестиционным</w:t>
      </w:r>
      <w:r w:rsidRPr="00746F44">
        <w:rPr>
          <w:color w:val="333333"/>
          <w:spacing w:val="-19"/>
        </w:rPr>
        <w:t xml:space="preserve"> </w:t>
      </w:r>
      <w:r w:rsidRPr="00746F44">
        <w:rPr>
          <w:color w:val="333333"/>
        </w:rPr>
        <w:t>фондом</w:t>
      </w:r>
      <w:r w:rsidRPr="00746F44">
        <w:rPr>
          <w:color w:val="333333"/>
          <w:spacing w:val="-18"/>
        </w:rPr>
        <w:t xml:space="preserve"> </w:t>
      </w:r>
      <w:r w:rsidRPr="00746F44">
        <w:rPr>
          <w:color w:val="333333"/>
        </w:rPr>
        <w:t>другой</w:t>
      </w:r>
      <w:r w:rsidRPr="00746F44">
        <w:rPr>
          <w:color w:val="333333"/>
          <w:spacing w:val="-17"/>
        </w:rPr>
        <w:t xml:space="preserve"> </w:t>
      </w:r>
      <w:r w:rsidRPr="00746F44">
        <w:rPr>
          <w:color w:val="333333"/>
        </w:rPr>
        <w:t>управляющей</w:t>
      </w:r>
      <w:r w:rsidRPr="00746F44">
        <w:rPr>
          <w:color w:val="333333"/>
          <w:spacing w:val="-19"/>
        </w:rPr>
        <w:t xml:space="preserve"> </w:t>
      </w:r>
      <w:r w:rsidRPr="00746F44">
        <w:rPr>
          <w:color w:val="333333"/>
        </w:rPr>
        <w:t>компании,</w:t>
      </w:r>
      <w:r w:rsidRPr="00746F44">
        <w:rPr>
          <w:color w:val="333333"/>
          <w:spacing w:val="-20"/>
        </w:rPr>
        <w:t xml:space="preserve"> </w:t>
      </w:r>
      <w:r w:rsidRPr="00746F44">
        <w:rPr>
          <w:color w:val="333333"/>
        </w:rPr>
        <w:t>если</w:t>
      </w:r>
      <w:r w:rsidRPr="00746F44">
        <w:rPr>
          <w:color w:val="333333"/>
          <w:spacing w:val="-16"/>
        </w:rPr>
        <w:t xml:space="preserve"> </w:t>
      </w:r>
      <w:r w:rsidRPr="00746F44">
        <w:rPr>
          <w:color w:val="333333"/>
        </w:rPr>
        <w:t>соблюдаются условия, предусмотренные абзацем первым пункта 1.3 настоящего Перечня, по договору доверительного управления ипотечным покрытием, удостоверенным ипотечными сертификатами участия, другой управляющей компании или кредитной организации, если соблюдаются условия, предусмотренные абзацем вторым пункта 1.2 настоящего</w:t>
      </w:r>
      <w:r w:rsidRPr="00746F44">
        <w:rPr>
          <w:color w:val="333333"/>
          <w:spacing w:val="-36"/>
        </w:rPr>
        <w:t xml:space="preserve"> </w:t>
      </w:r>
      <w:r w:rsidRPr="00746F44">
        <w:rPr>
          <w:color w:val="333333"/>
        </w:rPr>
        <w:t>Перечня.</w:t>
      </w:r>
    </w:p>
    <w:p w14:paraId="58A08516" w14:textId="77777777" w:rsidR="0087085E" w:rsidRPr="00746F44" w:rsidRDefault="0087085E" w:rsidP="0087085E">
      <w:pPr>
        <w:pStyle w:val="a5"/>
        <w:numPr>
          <w:ilvl w:val="2"/>
          <w:numId w:val="4"/>
        </w:numPr>
        <w:tabs>
          <w:tab w:val="left" w:pos="869"/>
        </w:tabs>
        <w:suppressAutoHyphens w:val="0"/>
        <w:overflowPunct/>
        <w:adjustRightInd/>
        <w:ind w:right="111" w:firstLine="0"/>
        <w:contextualSpacing w:val="0"/>
        <w:jc w:val="both"/>
        <w:textAlignment w:val="auto"/>
      </w:pPr>
      <w:r w:rsidRPr="00746F44">
        <w:rPr>
          <w:color w:val="333333"/>
        </w:rPr>
        <w:t>О принятии решения об обмене всех инвестиционных паев одного открытого паевого инвестиционного фонда на инвестиционные паи другого открытого паевого инвестиционного фонда, если соблюдаются условия, предусмотренные абзацем первым пункта 1.2 настоящего Перечня.</w:t>
      </w:r>
    </w:p>
    <w:p w14:paraId="211E7D5A" w14:textId="77777777" w:rsidR="0087085E" w:rsidRPr="00746F44" w:rsidRDefault="0087085E" w:rsidP="0087085E">
      <w:pPr>
        <w:pStyle w:val="a5"/>
        <w:numPr>
          <w:ilvl w:val="2"/>
          <w:numId w:val="4"/>
        </w:numPr>
        <w:tabs>
          <w:tab w:val="left" w:pos="828"/>
        </w:tabs>
        <w:suppressAutoHyphens w:val="0"/>
        <w:overflowPunct/>
        <w:adjustRightInd/>
        <w:spacing w:before="2" w:line="237" w:lineRule="auto"/>
        <w:ind w:right="114" w:firstLine="0"/>
        <w:contextualSpacing w:val="0"/>
        <w:jc w:val="both"/>
        <w:textAlignment w:val="auto"/>
      </w:pPr>
      <w:r w:rsidRPr="00746F44">
        <w:rPr>
          <w:color w:val="333333"/>
        </w:rPr>
        <w:t>О</w:t>
      </w:r>
      <w:r w:rsidRPr="00746F44">
        <w:rPr>
          <w:color w:val="333333"/>
          <w:spacing w:val="-10"/>
        </w:rPr>
        <w:t xml:space="preserve"> </w:t>
      </w:r>
      <w:r w:rsidRPr="00746F44">
        <w:rPr>
          <w:color w:val="333333"/>
        </w:rPr>
        <w:t>принятии</w:t>
      </w:r>
      <w:r w:rsidRPr="00746F44">
        <w:rPr>
          <w:color w:val="333333"/>
          <w:spacing w:val="-9"/>
        </w:rPr>
        <w:t xml:space="preserve"> </w:t>
      </w:r>
      <w:r w:rsidRPr="00746F44">
        <w:rPr>
          <w:color w:val="333333"/>
        </w:rPr>
        <w:t>решения</w:t>
      </w:r>
      <w:r w:rsidRPr="00746F44">
        <w:rPr>
          <w:color w:val="333333"/>
          <w:spacing w:val="-9"/>
        </w:rPr>
        <w:t xml:space="preserve"> </w:t>
      </w:r>
      <w:r w:rsidRPr="00746F44">
        <w:rPr>
          <w:color w:val="333333"/>
        </w:rPr>
        <w:t>о</w:t>
      </w:r>
      <w:r w:rsidRPr="00746F44">
        <w:rPr>
          <w:color w:val="333333"/>
          <w:spacing w:val="-9"/>
        </w:rPr>
        <w:t xml:space="preserve"> </w:t>
      </w:r>
      <w:r w:rsidRPr="00746F44">
        <w:rPr>
          <w:color w:val="333333"/>
        </w:rPr>
        <w:t>дроблении</w:t>
      </w:r>
      <w:r w:rsidRPr="00746F44">
        <w:rPr>
          <w:color w:val="333333"/>
          <w:spacing w:val="-11"/>
        </w:rPr>
        <w:t xml:space="preserve"> </w:t>
      </w:r>
      <w:r w:rsidRPr="00746F44">
        <w:rPr>
          <w:color w:val="333333"/>
        </w:rPr>
        <w:t>инвестиционных</w:t>
      </w:r>
      <w:r w:rsidRPr="00746F44">
        <w:rPr>
          <w:color w:val="333333"/>
          <w:spacing w:val="-10"/>
        </w:rPr>
        <w:t xml:space="preserve"> </w:t>
      </w:r>
      <w:r w:rsidRPr="00746F44">
        <w:rPr>
          <w:color w:val="333333"/>
        </w:rPr>
        <w:t>паев</w:t>
      </w:r>
      <w:r w:rsidRPr="00746F44">
        <w:rPr>
          <w:color w:val="333333"/>
          <w:spacing w:val="-10"/>
        </w:rPr>
        <w:t xml:space="preserve"> </w:t>
      </w:r>
      <w:r w:rsidRPr="00746F44">
        <w:rPr>
          <w:color w:val="333333"/>
        </w:rPr>
        <w:t>паевого</w:t>
      </w:r>
      <w:r w:rsidRPr="00746F44">
        <w:rPr>
          <w:color w:val="333333"/>
          <w:spacing w:val="-10"/>
        </w:rPr>
        <w:t xml:space="preserve"> </w:t>
      </w:r>
      <w:r w:rsidRPr="00746F44">
        <w:rPr>
          <w:color w:val="333333"/>
        </w:rPr>
        <w:t>инвестиционного</w:t>
      </w:r>
      <w:r w:rsidRPr="00746F44">
        <w:rPr>
          <w:color w:val="333333"/>
          <w:spacing w:val="-9"/>
        </w:rPr>
        <w:t xml:space="preserve"> </w:t>
      </w:r>
      <w:r w:rsidRPr="00746F44">
        <w:rPr>
          <w:color w:val="333333"/>
        </w:rPr>
        <w:t>фонда, если соблюдаются условия, предусмотренные абзацем первым пункта 1.2 настоящего</w:t>
      </w:r>
      <w:r w:rsidRPr="00746F44">
        <w:rPr>
          <w:color w:val="333333"/>
          <w:spacing w:val="-32"/>
        </w:rPr>
        <w:t xml:space="preserve"> </w:t>
      </w:r>
      <w:r w:rsidRPr="00746F44">
        <w:rPr>
          <w:color w:val="333333"/>
        </w:rPr>
        <w:t>Перечня.</w:t>
      </w:r>
    </w:p>
    <w:p w14:paraId="29BBAFCD" w14:textId="77777777" w:rsidR="0087085E" w:rsidRPr="00746F44" w:rsidRDefault="0087085E" w:rsidP="0087085E">
      <w:pPr>
        <w:pStyle w:val="a5"/>
        <w:numPr>
          <w:ilvl w:val="2"/>
          <w:numId w:val="4"/>
        </w:numPr>
        <w:tabs>
          <w:tab w:val="left" w:pos="824"/>
        </w:tabs>
        <w:suppressAutoHyphens w:val="0"/>
        <w:overflowPunct/>
        <w:adjustRightInd/>
        <w:ind w:right="114" w:firstLine="0"/>
        <w:contextualSpacing w:val="0"/>
        <w:jc w:val="both"/>
        <w:textAlignment w:val="auto"/>
      </w:pPr>
      <w:r w:rsidRPr="00746F44">
        <w:rPr>
          <w:color w:val="333333"/>
        </w:rPr>
        <w:t>О</w:t>
      </w:r>
      <w:r w:rsidRPr="00746F44">
        <w:rPr>
          <w:color w:val="333333"/>
          <w:spacing w:val="-15"/>
        </w:rPr>
        <w:t xml:space="preserve"> </w:t>
      </w:r>
      <w:r w:rsidRPr="00746F44">
        <w:rPr>
          <w:color w:val="333333"/>
        </w:rPr>
        <w:t>принятии</w:t>
      </w:r>
      <w:r w:rsidRPr="00746F44">
        <w:rPr>
          <w:color w:val="333333"/>
          <w:spacing w:val="-14"/>
        </w:rPr>
        <w:t xml:space="preserve"> </w:t>
      </w:r>
      <w:r w:rsidRPr="00746F44">
        <w:rPr>
          <w:color w:val="333333"/>
        </w:rPr>
        <w:t>решения</w:t>
      </w:r>
      <w:r w:rsidRPr="00746F44">
        <w:rPr>
          <w:color w:val="333333"/>
          <w:spacing w:val="-14"/>
        </w:rPr>
        <w:t xml:space="preserve"> </w:t>
      </w:r>
      <w:r w:rsidRPr="00746F44">
        <w:rPr>
          <w:color w:val="333333"/>
        </w:rPr>
        <w:t>о</w:t>
      </w:r>
      <w:r w:rsidRPr="00746F44">
        <w:rPr>
          <w:color w:val="333333"/>
          <w:spacing w:val="-14"/>
        </w:rPr>
        <w:t xml:space="preserve"> </w:t>
      </w:r>
      <w:r w:rsidRPr="00746F44">
        <w:rPr>
          <w:color w:val="333333"/>
        </w:rPr>
        <w:t>внесении</w:t>
      </w:r>
      <w:r w:rsidRPr="00746F44">
        <w:rPr>
          <w:color w:val="333333"/>
          <w:spacing w:val="-16"/>
        </w:rPr>
        <w:t xml:space="preserve"> </w:t>
      </w:r>
      <w:r w:rsidRPr="00746F44">
        <w:rPr>
          <w:color w:val="333333"/>
        </w:rPr>
        <w:t>изменений</w:t>
      </w:r>
      <w:r w:rsidRPr="00746F44">
        <w:rPr>
          <w:color w:val="333333"/>
          <w:spacing w:val="-15"/>
        </w:rPr>
        <w:t xml:space="preserve"> </w:t>
      </w:r>
      <w:r w:rsidRPr="00746F44">
        <w:rPr>
          <w:color w:val="333333"/>
        </w:rPr>
        <w:t>в</w:t>
      </w:r>
      <w:r w:rsidRPr="00746F44">
        <w:rPr>
          <w:color w:val="333333"/>
          <w:spacing w:val="-15"/>
        </w:rPr>
        <w:t xml:space="preserve"> </w:t>
      </w:r>
      <w:r w:rsidRPr="00746F44">
        <w:rPr>
          <w:color w:val="333333"/>
        </w:rPr>
        <w:t>правила</w:t>
      </w:r>
      <w:r w:rsidRPr="00746F44">
        <w:rPr>
          <w:color w:val="333333"/>
          <w:spacing w:val="-15"/>
        </w:rPr>
        <w:t xml:space="preserve"> </w:t>
      </w:r>
      <w:r w:rsidRPr="00746F44">
        <w:rPr>
          <w:color w:val="333333"/>
        </w:rPr>
        <w:t>доверительного</w:t>
      </w:r>
      <w:r w:rsidRPr="00746F44">
        <w:rPr>
          <w:color w:val="333333"/>
          <w:spacing w:val="-14"/>
        </w:rPr>
        <w:t xml:space="preserve"> </w:t>
      </w:r>
      <w:r w:rsidRPr="00746F44">
        <w:rPr>
          <w:color w:val="333333"/>
        </w:rPr>
        <w:t>управления</w:t>
      </w:r>
      <w:r w:rsidRPr="00746F44">
        <w:rPr>
          <w:color w:val="333333"/>
          <w:spacing w:val="-14"/>
        </w:rPr>
        <w:t xml:space="preserve"> </w:t>
      </w:r>
      <w:r w:rsidRPr="00746F44">
        <w:rPr>
          <w:color w:val="333333"/>
        </w:rPr>
        <w:t>паевым инвестиционным</w:t>
      </w:r>
      <w:r w:rsidRPr="00746F44">
        <w:rPr>
          <w:color w:val="333333"/>
          <w:spacing w:val="-10"/>
        </w:rPr>
        <w:t xml:space="preserve"> </w:t>
      </w:r>
      <w:r w:rsidRPr="00746F44">
        <w:rPr>
          <w:color w:val="333333"/>
        </w:rPr>
        <w:t>фондом,</w:t>
      </w:r>
      <w:r w:rsidRPr="00746F44">
        <w:rPr>
          <w:color w:val="333333"/>
          <w:spacing w:val="-9"/>
        </w:rPr>
        <w:t xml:space="preserve"> </w:t>
      </w:r>
      <w:r w:rsidRPr="00746F44">
        <w:rPr>
          <w:color w:val="333333"/>
        </w:rPr>
        <w:t>если</w:t>
      </w:r>
      <w:r w:rsidRPr="00746F44">
        <w:rPr>
          <w:color w:val="333333"/>
          <w:spacing w:val="-6"/>
        </w:rPr>
        <w:t xml:space="preserve"> </w:t>
      </w:r>
      <w:r w:rsidRPr="00746F44">
        <w:rPr>
          <w:color w:val="333333"/>
        </w:rPr>
        <w:t>соблюдаются</w:t>
      </w:r>
      <w:r w:rsidRPr="00746F44">
        <w:rPr>
          <w:color w:val="333333"/>
          <w:spacing w:val="-10"/>
        </w:rPr>
        <w:t xml:space="preserve"> </w:t>
      </w:r>
      <w:r w:rsidRPr="00746F44">
        <w:rPr>
          <w:color w:val="333333"/>
        </w:rPr>
        <w:t>условия,</w:t>
      </w:r>
      <w:r w:rsidRPr="00746F44">
        <w:rPr>
          <w:color w:val="333333"/>
          <w:spacing w:val="-9"/>
        </w:rPr>
        <w:t xml:space="preserve"> </w:t>
      </w:r>
      <w:r w:rsidRPr="00746F44">
        <w:rPr>
          <w:color w:val="333333"/>
        </w:rPr>
        <w:t>предусмотренные</w:t>
      </w:r>
      <w:r w:rsidRPr="00746F44">
        <w:rPr>
          <w:color w:val="333333"/>
          <w:spacing w:val="-11"/>
        </w:rPr>
        <w:t xml:space="preserve"> </w:t>
      </w:r>
      <w:r w:rsidRPr="00746F44">
        <w:rPr>
          <w:color w:val="333333"/>
        </w:rPr>
        <w:t>абзацем</w:t>
      </w:r>
      <w:r w:rsidRPr="00746F44">
        <w:rPr>
          <w:color w:val="333333"/>
          <w:spacing w:val="-10"/>
        </w:rPr>
        <w:t xml:space="preserve"> </w:t>
      </w:r>
      <w:r w:rsidRPr="00746F44">
        <w:rPr>
          <w:color w:val="333333"/>
        </w:rPr>
        <w:t>первым</w:t>
      </w:r>
      <w:r w:rsidRPr="00746F44">
        <w:rPr>
          <w:color w:val="333333"/>
          <w:spacing w:val="-10"/>
        </w:rPr>
        <w:t xml:space="preserve"> </w:t>
      </w:r>
      <w:r w:rsidRPr="00746F44">
        <w:rPr>
          <w:color w:val="333333"/>
        </w:rPr>
        <w:t>пункта</w:t>
      </w:r>
    </w:p>
    <w:p w14:paraId="2054179A" w14:textId="77777777" w:rsidR="0087085E" w:rsidRPr="00746F44" w:rsidRDefault="0087085E" w:rsidP="0087085E">
      <w:pPr>
        <w:pStyle w:val="aa"/>
        <w:ind w:right="116"/>
        <w:rPr>
          <w:lang w:val="ru-RU"/>
        </w:rPr>
      </w:pPr>
      <w:r w:rsidRPr="00746F44">
        <w:rPr>
          <w:color w:val="333333"/>
          <w:lang w:val="ru-RU"/>
        </w:rPr>
        <w:t>1.3 настоящего Перечня, ипотечным покрытием, удостоверенным ипотечными сертификатами участия, если соблюдаются условия, предусмотренные абзацем вторым пункта 1.2 настоящего Перечня.</w:t>
      </w:r>
    </w:p>
    <w:p w14:paraId="551A3766" w14:textId="77777777" w:rsidR="0087085E" w:rsidRPr="00746F44" w:rsidRDefault="0087085E" w:rsidP="0087085E">
      <w:pPr>
        <w:pStyle w:val="a5"/>
        <w:numPr>
          <w:ilvl w:val="2"/>
          <w:numId w:val="4"/>
        </w:numPr>
        <w:tabs>
          <w:tab w:val="left" w:pos="835"/>
        </w:tabs>
        <w:suppressAutoHyphens w:val="0"/>
        <w:overflowPunct/>
        <w:adjustRightInd/>
        <w:ind w:right="108" w:firstLine="0"/>
        <w:contextualSpacing w:val="0"/>
        <w:jc w:val="both"/>
        <w:textAlignment w:val="auto"/>
      </w:pPr>
      <w:r w:rsidRPr="00746F44">
        <w:rPr>
          <w:color w:val="333333"/>
        </w:rPr>
        <w:t>О сумме денежных средств, предполагаемых к выплате за счет платежей, полученных по обязательствам, требования по которым составляют ипотечное покрытие, удостоверенное ипотечными сертификатами участия, если соблюдаются условия, предусмотренные абзацем вторым пункта 1.2 настоящего</w:t>
      </w:r>
      <w:r w:rsidRPr="00746F44">
        <w:rPr>
          <w:color w:val="333333"/>
          <w:spacing w:val="-17"/>
        </w:rPr>
        <w:t xml:space="preserve"> </w:t>
      </w:r>
      <w:r w:rsidRPr="00746F44">
        <w:rPr>
          <w:color w:val="333333"/>
        </w:rPr>
        <w:t>Перечня.</w:t>
      </w:r>
    </w:p>
    <w:p w14:paraId="69CC36B1" w14:textId="77777777" w:rsidR="0087085E" w:rsidRPr="00746F44" w:rsidRDefault="0087085E" w:rsidP="0087085E">
      <w:pPr>
        <w:pStyle w:val="a5"/>
        <w:numPr>
          <w:ilvl w:val="2"/>
          <w:numId w:val="4"/>
        </w:numPr>
        <w:tabs>
          <w:tab w:val="left" w:pos="917"/>
        </w:tabs>
        <w:suppressAutoHyphens w:val="0"/>
        <w:overflowPunct/>
        <w:adjustRightInd/>
        <w:ind w:right="107" w:firstLine="0"/>
        <w:contextualSpacing w:val="0"/>
        <w:jc w:val="both"/>
        <w:textAlignment w:val="auto"/>
      </w:pPr>
      <w:r w:rsidRPr="00746F44">
        <w:rPr>
          <w:color w:val="333333"/>
        </w:rPr>
        <w:t>О решениях, принятых инвестиционным комитетом, общим собранием владельцев инвестиционных паев закрытого паевого инвестиционного фонда, если соблюдаются условия, предусмотренные</w:t>
      </w:r>
      <w:r w:rsidRPr="00746F44">
        <w:rPr>
          <w:color w:val="333333"/>
          <w:spacing w:val="-17"/>
        </w:rPr>
        <w:t xml:space="preserve"> </w:t>
      </w:r>
      <w:r w:rsidRPr="00746F44">
        <w:rPr>
          <w:color w:val="333333"/>
        </w:rPr>
        <w:t>абзацем</w:t>
      </w:r>
      <w:r w:rsidRPr="00746F44">
        <w:rPr>
          <w:color w:val="333333"/>
          <w:spacing w:val="-16"/>
        </w:rPr>
        <w:t xml:space="preserve"> </w:t>
      </w:r>
      <w:r w:rsidRPr="00746F44">
        <w:rPr>
          <w:color w:val="333333"/>
        </w:rPr>
        <w:t>первым</w:t>
      </w:r>
      <w:r w:rsidRPr="00746F44">
        <w:rPr>
          <w:color w:val="333333"/>
          <w:spacing w:val="-16"/>
        </w:rPr>
        <w:t xml:space="preserve"> </w:t>
      </w:r>
      <w:r w:rsidRPr="00746F44">
        <w:rPr>
          <w:color w:val="333333"/>
        </w:rPr>
        <w:t>пункта</w:t>
      </w:r>
      <w:r w:rsidRPr="00746F44">
        <w:rPr>
          <w:color w:val="333333"/>
          <w:spacing w:val="-16"/>
        </w:rPr>
        <w:t xml:space="preserve"> </w:t>
      </w:r>
      <w:r w:rsidRPr="00746F44">
        <w:rPr>
          <w:color w:val="333333"/>
        </w:rPr>
        <w:t>1.3</w:t>
      </w:r>
      <w:r w:rsidRPr="00746F44">
        <w:rPr>
          <w:color w:val="333333"/>
          <w:spacing w:val="-15"/>
        </w:rPr>
        <w:t xml:space="preserve"> </w:t>
      </w:r>
      <w:r w:rsidRPr="00746F44">
        <w:rPr>
          <w:color w:val="333333"/>
        </w:rPr>
        <w:t>настоящего</w:t>
      </w:r>
      <w:r w:rsidRPr="00746F44">
        <w:rPr>
          <w:color w:val="333333"/>
          <w:spacing w:val="-16"/>
        </w:rPr>
        <w:t xml:space="preserve"> </w:t>
      </w:r>
      <w:r w:rsidRPr="00746F44">
        <w:rPr>
          <w:color w:val="333333"/>
        </w:rPr>
        <w:t>Перечня,</w:t>
      </w:r>
      <w:r w:rsidRPr="00746F44">
        <w:rPr>
          <w:color w:val="333333"/>
          <w:spacing w:val="-15"/>
        </w:rPr>
        <w:t xml:space="preserve"> </w:t>
      </w:r>
      <w:r w:rsidRPr="00746F44">
        <w:rPr>
          <w:color w:val="333333"/>
        </w:rPr>
        <w:t>общим</w:t>
      </w:r>
      <w:r w:rsidRPr="00746F44">
        <w:rPr>
          <w:color w:val="333333"/>
          <w:spacing w:val="-16"/>
        </w:rPr>
        <w:t xml:space="preserve"> </w:t>
      </w:r>
      <w:r w:rsidRPr="00746F44">
        <w:rPr>
          <w:color w:val="333333"/>
        </w:rPr>
        <w:t>собранием</w:t>
      </w:r>
      <w:r w:rsidRPr="00746F44">
        <w:rPr>
          <w:color w:val="333333"/>
          <w:spacing w:val="-16"/>
        </w:rPr>
        <w:t xml:space="preserve"> </w:t>
      </w:r>
      <w:r w:rsidRPr="00746F44">
        <w:rPr>
          <w:color w:val="333333"/>
        </w:rPr>
        <w:t>владельцев ипотечных</w:t>
      </w:r>
      <w:r w:rsidRPr="00746F44">
        <w:rPr>
          <w:color w:val="333333"/>
          <w:spacing w:val="-15"/>
        </w:rPr>
        <w:t xml:space="preserve"> </w:t>
      </w:r>
      <w:r w:rsidRPr="00746F44">
        <w:rPr>
          <w:color w:val="333333"/>
        </w:rPr>
        <w:t>сертификатов</w:t>
      </w:r>
      <w:r w:rsidRPr="00746F44">
        <w:rPr>
          <w:color w:val="333333"/>
          <w:spacing w:val="-15"/>
        </w:rPr>
        <w:t xml:space="preserve"> </w:t>
      </w:r>
      <w:r w:rsidRPr="00746F44">
        <w:rPr>
          <w:color w:val="333333"/>
        </w:rPr>
        <w:t>участия,</w:t>
      </w:r>
      <w:r w:rsidRPr="00746F44">
        <w:rPr>
          <w:color w:val="333333"/>
          <w:spacing w:val="-14"/>
        </w:rPr>
        <w:t xml:space="preserve"> </w:t>
      </w:r>
      <w:r w:rsidRPr="00746F44">
        <w:rPr>
          <w:color w:val="333333"/>
        </w:rPr>
        <w:t>если</w:t>
      </w:r>
      <w:r w:rsidRPr="00746F44">
        <w:rPr>
          <w:color w:val="333333"/>
          <w:spacing w:val="-13"/>
        </w:rPr>
        <w:t xml:space="preserve"> </w:t>
      </w:r>
      <w:r w:rsidRPr="00746F44">
        <w:rPr>
          <w:color w:val="333333"/>
        </w:rPr>
        <w:t>соблюдаются</w:t>
      </w:r>
      <w:r w:rsidRPr="00746F44">
        <w:rPr>
          <w:color w:val="333333"/>
          <w:spacing w:val="-14"/>
        </w:rPr>
        <w:t xml:space="preserve"> </w:t>
      </w:r>
      <w:r w:rsidRPr="00746F44">
        <w:rPr>
          <w:color w:val="333333"/>
        </w:rPr>
        <w:t>условия,</w:t>
      </w:r>
      <w:r w:rsidRPr="00746F44">
        <w:rPr>
          <w:color w:val="333333"/>
          <w:spacing w:val="-14"/>
        </w:rPr>
        <w:t xml:space="preserve"> </w:t>
      </w:r>
      <w:r w:rsidRPr="00746F44">
        <w:rPr>
          <w:color w:val="333333"/>
        </w:rPr>
        <w:t>предусмотренные</w:t>
      </w:r>
      <w:r w:rsidRPr="00746F44">
        <w:rPr>
          <w:color w:val="333333"/>
          <w:spacing w:val="-16"/>
        </w:rPr>
        <w:t xml:space="preserve"> </w:t>
      </w:r>
      <w:r w:rsidRPr="00746F44">
        <w:rPr>
          <w:color w:val="333333"/>
        </w:rPr>
        <w:t>абзацем</w:t>
      </w:r>
      <w:r w:rsidRPr="00746F44">
        <w:rPr>
          <w:color w:val="333333"/>
          <w:spacing w:val="-15"/>
        </w:rPr>
        <w:t xml:space="preserve"> </w:t>
      </w:r>
      <w:r w:rsidRPr="00746F44">
        <w:rPr>
          <w:color w:val="333333"/>
        </w:rPr>
        <w:t>вторым пункта 1.2 настоящего</w:t>
      </w:r>
      <w:r w:rsidRPr="00746F44">
        <w:rPr>
          <w:color w:val="333333"/>
          <w:spacing w:val="-16"/>
        </w:rPr>
        <w:t xml:space="preserve"> </w:t>
      </w:r>
      <w:r w:rsidRPr="00746F44">
        <w:rPr>
          <w:color w:val="333333"/>
        </w:rPr>
        <w:t>Перечня.</w:t>
      </w:r>
    </w:p>
    <w:p w14:paraId="5A5B210E" w14:textId="200C4D81" w:rsidR="0087085E" w:rsidRPr="00746F44" w:rsidRDefault="0087085E" w:rsidP="0087085E">
      <w:pPr>
        <w:pStyle w:val="a5"/>
        <w:numPr>
          <w:ilvl w:val="1"/>
          <w:numId w:val="2"/>
        </w:numPr>
        <w:tabs>
          <w:tab w:val="left" w:pos="684"/>
        </w:tabs>
        <w:suppressAutoHyphens w:val="0"/>
        <w:overflowPunct/>
        <w:adjustRightInd/>
        <w:ind w:right="108" w:firstLine="0"/>
        <w:contextualSpacing w:val="0"/>
        <w:jc w:val="both"/>
        <w:textAlignment w:val="auto"/>
      </w:pPr>
      <w:r w:rsidRPr="00746F44">
        <w:rPr>
          <w:color w:val="333333"/>
        </w:rPr>
        <w:t>Информация, касающаяся инвестиционных паев паевых инвестиционных фондов, предусмотренная подпунктами 1.1.2, 1.1.3, 1.1.5, 1.1.8, 1.1.12 и 1.1.13 пункта 1.1 настоящего Перечня,</w:t>
      </w:r>
      <w:r w:rsidRPr="00746F44">
        <w:rPr>
          <w:color w:val="333333"/>
          <w:spacing w:val="-14"/>
        </w:rPr>
        <w:t xml:space="preserve"> </w:t>
      </w:r>
      <w:r w:rsidRPr="00746F44">
        <w:rPr>
          <w:color w:val="333333"/>
        </w:rPr>
        <w:t>относится</w:t>
      </w:r>
      <w:r w:rsidRPr="00746F44">
        <w:rPr>
          <w:color w:val="333333"/>
          <w:spacing w:val="-14"/>
        </w:rPr>
        <w:t xml:space="preserve"> </w:t>
      </w:r>
      <w:r w:rsidRPr="00746F44">
        <w:rPr>
          <w:color w:val="333333"/>
        </w:rPr>
        <w:t>к</w:t>
      </w:r>
      <w:r w:rsidRPr="00746F44">
        <w:rPr>
          <w:color w:val="333333"/>
          <w:spacing w:val="-16"/>
        </w:rPr>
        <w:t xml:space="preserve"> </w:t>
      </w:r>
      <w:r w:rsidRPr="00746F44">
        <w:rPr>
          <w:color w:val="333333"/>
        </w:rPr>
        <w:t>инсайдерской</w:t>
      </w:r>
      <w:r w:rsidRPr="00746F44">
        <w:rPr>
          <w:color w:val="333333"/>
          <w:spacing w:val="-13"/>
        </w:rPr>
        <w:t xml:space="preserve"> </w:t>
      </w:r>
      <w:r w:rsidRPr="00746F44">
        <w:rPr>
          <w:color w:val="333333"/>
        </w:rPr>
        <w:t>информации</w:t>
      </w:r>
      <w:r w:rsidRPr="00746F44">
        <w:rPr>
          <w:color w:val="333333"/>
          <w:spacing w:val="-10"/>
        </w:rPr>
        <w:t xml:space="preserve"> </w:t>
      </w:r>
      <w:r>
        <w:rPr>
          <w:color w:val="333333"/>
        </w:rPr>
        <w:t>ООО УК «</w:t>
      </w:r>
      <w:r w:rsidR="00027D5B" w:rsidRPr="00027D5B">
        <w:rPr>
          <w:color w:val="333333"/>
        </w:rPr>
        <w:t>Ньюлайн Эссет Менеджмент</w:t>
      </w:r>
      <w:r>
        <w:rPr>
          <w:color w:val="333333"/>
        </w:rPr>
        <w:t>»</w:t>
      </w:r>
      <w:r w:rsidRPr="00746F44">
        <w:rPr>
          <w:color w:val="333333"/>
          <w:spacing w:val="-14"/>
        </w:rPr>
        <w:t xml:space="preserve"> </w:t>
      </w:r>
      <w:r w:rsidRPr="00746F44">
        <w:rPr>
          <w:color w:val="333333"/>
        </w:rPr>
        <w:t>в</w:t>
      </w:r>
      <w:r w:rsidRPr="00746F44">
        <w:rPr>
          <w:color w:val="333333"/>
          <w:spacing w:val="-15"/>
        </w:rPr>
        <w:t xml:space="preserve"> </w:t>
      </w:r>
      <w:r w:rsidRPr="00746F44">
        <w:rPr>
          <w:color w:val="333333"/>
        </w:rPr>
        <w:t>случае,</w:t>
      </w:r>
      <w:r w:rsidRPr="00746F44">
        <w:rPr>
          <w:color w:val="333333"/>
          <w:spacing w:val="-14"/>
        </w:rPr>
        <w:t xml:space="preserve"> </w:t>
      </w:r>
      <w:r w:rsidRPr="00746F44">
        <w:rPr>
          <w:color w:val="333333"/>
        </w:rPr>
        <w:t>если</w:t>
      </w:r>
      <w:r w:rsidRPr="00746F44">
        <w:rPr>
          <w:color w:val="333333"/>
          <w:spacing w:val="-13"/>
        </w:rPr>
        <w:t xml:space="preserve"> </w:t>
      </w:r>
      <w:r w:rsidRPr="00746F44">
        <w:rPr>
          <w:color w:val="333333"/>
        </w:rPr>
        <w:t>указанные инвестиционные паи допущены к организованным торгам или в отношении них подана заявка о допуске к организованным</w:t>
      </w:r>
      <w:r w:rsidRPr="00746F44">
        <w:rPr>
          <w:color w:val="333333"/>
          <w:spacing w:val="-16"/>
        </w:rPr>
        <w:t xml:space="preserve"> </w:t>
      </w:r>
      <w:r w:rsidRPr="00746F44">
        <w:rPr>
          <w:color w:val="333333"/>
        </w:rPr>
        <w:t>торгам.</w:t>
      </w:r>
    </w:p>
    <w:p w14:paraId="7510007B" w14:textId="0B9C4904" w:rsidR="0087085E" w:rsidRPr="00746F44" w:rsidRDefault="0087085E" w:rsidP="0087085E">
      <w:pPr>
        <w:pStyle w:val="aa"/>
        <w:ind w:right="109"/>
        <w:rPr>
          <w:lang w:val="ru-RU"/>
        </w:rPr>
      </w:pPr>
      <w:r w:rsidRPr="00746F44">
        <w:rPr>
          <w:color w:val="333333"/>
          <w:lang w:val="ru-RU"/>
        </w:rPr>
        <w:t xml:space="preserve">Информация, касающаяся ипотечных сертификатов участия, предусмотренная подпунктами 1.1.4, 1.1.11, 1.1.14 - 1.1.16 пункта 1.1 настоящего Перечня, относится к инсайдерской информации </w:t>
      </w:r>
      <w:r>
        <w:rPr>
          <w:color w:val="333333"/>
          <w:lang w:val="ru-RU"/>
        </w:rPr>
        <w:t>ООО УК «</w:t>
      </w:r>
      <w:r w:rsidR="00027D5B" w:rsidRPr="00027D5B">
        <w:rPr>
          <w:color w:val="333333"/>
          <w:lang w:val="ru-RU"/>
        </w:rPr>
        <w:t>Ньюлайн Эссет Менеджмент</w:t>
      </w:r>
      <w:r>
        <w:rPr>
          <w:color w:val="333333"/>
          <w:lang w:val="ru-RU"/>
        </w:rPr>
        <w:t>»</w:t>
      </w:r>
      <w:r w:rsidRPr="00746F44">
        <w:rPr>
          <w:color w:val="333333"/>
          <w:lang w:val="ru-RU"/>
        </w:rPr>
        <w:t xml:space="preserve"> в случае, если указанные ипотечные сертификаты участия допущены к организованным торгам или в отношении них подана заявка о допуске к организованным торгам.</w:t>
      </w:r>
    </w:p>
    <w:p w14:paraId="01EF6C31" w14:textId="585AA66D" w:rsidR="0087085E" w:rsidRPr="00746F44" w:rsidRDefault="0087085E" w:rsidP="0087085E">
      <w:pPr>
        <w:pStyle w:val="a5"/>
        <w:numPr>
          <w:ilvl w:val="1"/>
          <w:numId w:val="2"/>
        </w:numPr>
        <w:tabs>
          <w:tab w:val="left" w:pos="547"/>
        </w:tabs>
        <w:suppressAutoHyphens w:val="0"/>
        <w:overflowPunct/>
        <w:adjustRightInd/>
        <w:ind w:right="110" w:firstLine="0"/>
        <w:contextualSpacing w:val="0"/>
        <w:jc w:val="both"/>
        <w:textAlignment w:val="auto"/>
      </w:pPr>
      <w:r w:rsidRPr="00746F44">
        <w:rPr>
          <w:color w:val="333333"/>
        </w:rPr>
        <w:lastRenderedPageBreak/>
        <w:t>Информация, касающаяся паевых инвестиционных фондов, предусмотренная подпунктами 1.1.1, 1.1.4, 1.1.6, 1.1.7, 1.1.9 - 1.1.11, 1.1.14 и 1.1.16 пункта 1.1 настоящего Перечня, относится к инсайдерской</w:t>
      </w:r>
      <w:r w:rsidRPr="00746F44">
        <w:rPr>
          <w:color w:val="333333"/>
          <w:spacing w:val="-13"/>
        </w:rPr>
        <w:t xml:space="preserve"> </w:t>
      </w:r>
      <w:r w:rsidRPr="00746F44">
        <w:rPr>
          <w:color w:val="333333"/>
        </w:rPr>
        <w:t>информации</w:t>
      </w:r>
      <w:r w:rsidRPr="00746F44">
        <w:rPr>
          <w:color w:val="333333"/>
          <w:spacing w:val="-11"/>
        </w:rPr>
        <w:t xml:space="preserve"> </w:t>
      </w:r>
      <w:r>
        <w:rPr>
          <w:color w:val="333333"/>
        </w:rPr>
        <w:t>ООО УК «</w:t>
      </w:r>
      <w:r w:rsidR="00027D5B" w:rsidRPr="00027D5B">
        <w:rPr>
          <w:color w:val="333333"/>
        </w:rPr>
        <w:t>Ньюлайн Эссет Менеджмент</w:t>
      </w:r>
      <w:r>
        <w:rPr>
          <w:color w:val="333333"/>
        </w:rPr>
        <w:t>»</w:t>
      </w:r>
      <w:r w:rsidRPr="00746F44">
        <w:rPr>
          <w:color w:val="333333"/>
          <w:spacing w:val="-12"/>
        </w:rPr>
        <w:t xml:space="preserve"> </w:t>
      </w:r>
      <w:r w:rsidRPr="00746F44">
        <w:rPr>
          <w:color w:val="333333"/>
        </w:rPr>
        <w:t>в</w:t>
      </w:r>
      <w:r w:rsidRPr="00746F44">
        <w:rPr>
          <w:color w:val="333333"/>
          <w:spacing w:val="-12"/>
        </w:rPr>
        <w:t xml:space="preserve"> </w:t>
      </w:r>
      <w:r w:rsidRPr="00746F44">
        <w:rPr>
          <w:color w:val="333333"/>
        </w:rPr>
        <w:t>случае,</w:t>
      </w:r>
      <w:r w:rsidRPr="00746F44">
        <w:rPr>
          <w:color w:val="333333"/>
          <w:spacing w:val="-10"/>
        </w:rPr>
        <w:t xml:space="preserve"> </w:t>
      </w:r>
      <w:r w:rsidRPr="00746F44">
        <w:rPr>
          <w:color w:val="333333"/>
        </w:rPr>
        <w:t>если</w:t>
      </w:r>
      <w:r w:rsidRPr="00746F44">
        <w:rPr>
          <w:color w:val="333333"/>
          <w:spacing w:val="-11"/>
        </w:rPr>
        <w:t xml:space="preserve"> </w:t>
      </w:r>
      <w:r w:rsidRPr="00746F44">
        <w:rPr>
          <w:color w:val="333333"/>
        </w:rPr>
        <w:t>инвестиционные</w:t>
      </w:r>
      <w:r w:rsidRPr="00746F44">
        <w:rPr>
          <w:color w:val="333333"/>
          <w:spacing w:val="-13"/>
        </w:rPr>
        <w:t xml:space="preserve"> </w:t>
      </w:r>
      <w:r w:rsidRPr="00746F44">
        <w:rPr>
          <w:color w:val="333333"/>
        </w:rPr>
        <w:t>паи</w:t>
      </w:r>
      <w:r w:rsidRPr="00746F44">
        <w:rPr>
          <w:color w:val="333333"/>
          <w:spacing w:val="-11"/>
        </w:rPr>
        <w:t xml:space="preserve"> </w:t>
      </w:r>
      <w:r w:rsidRPr="00746F44">
        <w:rPr>
          <w:color w:val="333333"/>
        </w:rPr>
        <w:t>указанных паевых инвестиционных фондов допущены к организованным торгам или в отношении инвестиционных</w:t>
      </w:r>
      <w:r w:rsidRPr="00746F44">
        <w:rPr>
          <w:color w:val="333333"/>
          <w:spacing w:val="-5"/>
        </w:rPr>
        <w:t xml:space="preserve"> </w:t>
      </w:r>
      <w:r w:rsidRPr="00746F44">
        <w:rPr>
          <w:color w:val="333333"/>
        </w:rPr>
        <w:t>паев</w:t>
      </w:r>
      <w:r w:rsidRPr="00746F44">
        <w:rPr>
          <w:color w:val="333333"/>
          <w:spacing w:val="-5"/>
        </w:rPr>
        <w:t xml:space="preserve"> </w:t>
      </w:r>
      <w:r w:rsidRPr="00746F44">
        <w:rPr>
          <w:color w:val="333333"/>
        </w:rPr>
        <w:t>указанных</w:t>
      </w:r>
      <w:r w:rsidRPr="00746F44">
        <w:rPr>
          <w:color w:val="333333"/>
          <w:spacing w:val="-5"/>
        </w:rPr>
        <w:t xml:space="preserve"> </w:t>
      </w:r>
      <w:r w:rsidRPr="00746F44">
        <w:rPr>
          <w:color w:val="333333"/>
        </w:rPr>
        <w:t>паевых</w:t>
      </w:r>
      <w:r w:rsidRPr="00746F44">
        <w:rPr>
          <w:color w:val="333333"/>
          <w:spacing w:val="-5"/>
        </w:rPr>
        <w:t xml:space="preserve"> </w:t>
      </w:r>
      <w:r w:rsidRPr="00746F44">
        <w:rPr>
          <w:color w:val="333333"/>
        </w:rPr>
        <w:t>инвестиционных</w:t>
      </w:r>
      <w:r w:rsidRPr="00746F44">
        <w:rPr>
          <w:color w:val="333333"/>
          <w:spacing w:val="-5"/>
        </w:rPr>
        <w:t xml:space="preserve"> </w:t>
      </w:r>
      <w:r w:rsidRPr="00746F44">
        <w:rPr>
          <w:color w:val="333333"/>
        </w:rPr>
        <w:t>фондов</w:t>
      </w:r>
      <w:r w:rsidRPr="00746F44">
        <w:rPr>
          <w:color w:val="333333"/>
          <w:spacing w:val="-5"/>
        </w:rPr>
        <w:t xml:space="preserve"> </w:t>
      </w:r>
      <w:r w:rsidRPr="00746F44">
        <w:rPr>
          <w:color w:val="333333"/>
        </w:rPr>
        <w:t>подана</w:t>
      </w:r>
      <w:r w:rsidRPr="00746F44">
        <w:rPr>
          <w:color w:val="333333"/>
          <w:spacing w:val="-6"/>
        </w:rPr>
        <w:t xml:space="preserve"> </w:t>
      </w:r>
      <w:r w:rsidRPr="00746F44">
        <w:rPr>
          <w:color w:val="333333"/>
        </w:rPr>
        <w:t>заявка</w:t>
      </w:r>
      <w:r w:rsidRPr="00746F44">
        <w:rPr>
          <w:color w:val="333333"/>
          <w:spacing w:val="-5"/>
        </w:rPr>
        <w:t xml:space="preserve"> </w:t>
      </w:r>
      <w:r w:rsidRPr="00746F44">
        <w:rPr>
          <w:color w:val="333333"/>
        </w:rPr>
        <w:t>об</w:t>
      </w:r>
      <w:r w:rsidRPr="00746F44">
        <w:rPr>
          <w:color w:val="333333"/>
          <w:spacing w:val="-5"/>
        </w:rPr>
        <w:t xml:space="preserve"> </w:t>
      </w:r>
      <w:r w:rsidRPr="00746F44">
        <w:rPr>
          <w:color w:val="333333"/>
        </w:rPr>
        <w:t>их</w:t>
      </w:r>
      <w:r w:rsidRPr="00746F44">
        <w:rPr>
          <w:color w:val="333333"/>
          <w:spacing w:val="-5"/>
        </w:rPr>
        <w:t xml:space="preserve"> </w:t>
      </w:r>
      <w:r w:rsidRPr="00746F44">
        <w:rPr>
          <w:color w:val="333333"/>
        </w:rPr>
        <w:t>допуске</w:t>
      </w:r>
      <w:r w:rsidRPr="00746F44">
        <w:rPr>
          <w:color w:val="333333"/>
          <w:spacing w:val="-6"/>
        </w:rPr>
        <w:t xml:space="preserve"> </w:t>
      </w:r>
      <w:r w:rsidRPr="00746F44">
        <w:rPr>
          <w:color w:val="333333"/>
        </w:rPr>
        <w:t>к организованным</w:t>
      </w:r>
      <w:r w:rsidRPr="00746F44">
        <w:rPr>
          <w:color w:val="333333"/>
          <w:spacing w:val="-13"/>
        </w:rPr>
        <w:t xml:space="preserve"> </w:t>
      </w:r>
      <w:r w:rsidRPr="00746F44">
        <w:rPr>
          <w:color w:val="333333"/>
        </w:rPr>
        <w:t>торгам.</w:t>
      </w:r>
    </w:p>
    <w:p w14:paraId="591650DE" w14:textId="3C582BB1" w:rsidR="0087085E" w:rsidRPr="00746F44" w:rsidRDefault="0087085E" w:rsidP="0087085E">
      <w:pPr>
        <w:pStyle w:val="aa"/>
        <w:ind w:right="112"/>
        <w:rPr>
          <w:lang w:val="ru-RU"/>
        </w:rPr>
      </w:pPr>
      <w:r w:rsidRPr="00746F44">
        <w:rPr>
          <w:color w:val="333333"/>
          <w:lang w:val="ru-RU"/>
        </w:rPr>
        <w:t>Информация, касающаяся акционерных инвестиционных фондов, предусмотренная подпунктами</w:t>
      </w:r>
      <w:r w:rsidRPr="00746F44">
        <w:rPr>
          <w:color w:val="333333"/>
          <w:spacing w:val="-17"/>
          <w:lang w:val="ru-RU"/>
        </w:rPr>
        <w:t xml:space="preserve"> </w:t>
      </w:r>
      <w:r w:rsidRPr="00746F44">
        <w:rPr>
          <w:color w:val="333333"/>
          <w:lang w:val="ru-RU"/>
        </w:rPr>
        <w:t>1.1.1</w:t>
      </w:r>
      <w:r w:rsidRPr="00746F44">
        <w:rPr>
          <w:color w:val="333333"/>
          <w:spacing w:val="-20"/>
          <w:lang w:val="ru-RU"/>
        </w:rPr>
        <w:t xml:space="preserve"> </w:t>
      </w:r>
      <w:r w:rsidRPr="00746F44">
        <w:rPr>
          <w:color w:val="333333"/>
          <w:lang w:val="ru-RU"/>
        </w:rPr>
        <w:t>и</w:t>
      </w:r>
      <w:r w:rsidRPr="00746F44">
        <w:rPr>
          <w:color w:val="333333"/>
          <w:spacing w:val="-17"/>
          <w:lang w:val="ru-RU"/>
        </w:rPr>
        <w:t xml:space="preserve"> </w:t>
      </w:r>
      <w:r w:rsidRPr="00746F44">
        <w:rPr>
          <w:color w:val="333333"/>
          <w:lang w:val="ru-RU"/>
        </w:rPr>
        <w:t>1.1.4</w:t>
      </w:r>
      <w:r w:rsidRPr="00746F44">
        <w:rPr>
          <w:color w:val="333333"/>
          <w:spacing w:val="-18"/>
          <w:lang w:val="ru-RU"/>
        </w:rPr>
        <w:t xml:space="preserve"> </w:t>
      </w:r>
      <w:r w:rsidRPr="00746F44">
        <w:rPr>
          <w:color w:val="333333"/>
          <w:lang w:val="ru-RU"/>
        </w:rPr>
        <w:t>пункта</w:t>
      </w:r>
      <w:r w:rsidRPr="00746F44">
        <w:rPr>
          <w:color w:val="333333"/>
          <w:spacing w:val="-18"/>
          <w:lang w:val="ru-RU"/>
        </w:rPr>
        <w:t xml:space="preserve"> </w:t>
      </w:r>
      <w:r w:rsidRPr="00746F44">
        <w:rPr>
          <w:color w:val="333333"/>
          <w:lang w:val="ru-RU"/>
        </w:rPr>
        <w:t>1.1</w:t>
      </w:r>
      <w:r w:rsidRPr="00746F44">
        <w:rPr>
          <w:color w:val="333333"/>
          <w:spacing w:val="-18"/>
          <w:lang w:val="ru-RU"/>
        </w:rPr>
        <w:t xml:space="preserve"> </w:t>
      </w:r>
      <w:r w:rsidRPr="00746F44">
        <w:rPr>
          <w:color w:val="333333"/>
          <w:lang w:val="ru-RU"/>
        </w:rPr>
        <w:t>настоящего</w:t>
      </w:r>
      <w:r w:rsidRPr="00746F44">
        <w:rPr>
          <w:color w:val="333333"/>
          <w:spacing w:val="-18"/>
          <w:lang w:val="ru-RU"/>
        </w:rPr>
        <w:t xml:space="preserve"> </w:t>
      </w:r>
      <w:r w:rsidRPr="00746F44">
        <w:rPr>
          <w:color w:val="333333"/>
          <w:lang w:val="ru-RU"/>
        </w:rPr>
        <w:t>Перечня,</w:t>
      </w:r>
      <w:r w:rsidRPr="00746F44">
        <w:rPr>
          <w:color w:val="333333"/>
          <w:spacing w:val="-18"/>
          <w:lang w:val="ru-RU"/>
        </w:rPr>
        <w:t xml:space="preserve"> </w:t>
      </w:r>
      <w:r w:rsidRPr="00746F44">
        <w:rPr>
          <w:color w:val="333333"/>
          <w:lang w:val="ru-RU"/>
        </w:rPr>
        <w:t>относится</w:t>
      </w:r>
      <w:r w:rsidRPr="00746F44">
        <w:rPr>
          <w:color w:val="333333"/>
          <w:spacing w:val="-18"/>
          <w:lang w:val="ru-RU"/>
        </w:rPr>
        <w:t xml:space="preserve"> </w:t>
      </w:r>
      <w:r w:rsidRPr="00746F44">
        <w:rPr>
          <w:color w:val="333333"/>
          <w:lang w:val="ru-RU"/>
        </w:rPr>
        <w:t>к</w:t>
      </w:r>
      <w:r w:rsidRPr="00746F44">
        <w:rPr>
          <w:color w:val="333333"/>
          <w:spacing w:val="-20"/>
          <w:lang w:val="ru-RU"/>
        </w:rPr>
        <w:t xml:space="preserve"> </w:t>
      </w:r>
      <w:r w:rsidRPr="00746F44">
        <w:rPr>
          <w:color w:val="333333"/>
          <w:lang w:val="ru-RU"/>
        </w:rPr>
        <w:t>инсайдерской</w:t>
      </w:r>
      <w:r w:rsidRPr="00746F44">
        <w:rPr>
          <w:color w:val="333333"/>
          <w:spacing w:val="-17"/>
          <w:lang w:val="ru-RU"/>
        </w:rPr>
        <w:t xml:space="preserve"> </w:t>
      </w:r>
      <w:r w:rsidRPr="00746F44">
        <w:rPr>
          <w:color w:val="333333"/>
          <w:lang w:val="ru-RU"/>
        </w:rPr>
        <w:t xml:space="preserve">информации </w:t>
      </w:r>
      <w:r>
        <w:rPr>
          <w:color w:val="333333"/>
          <w:lang w:val="ru-RU"/>
        </w:rPr>
        <w:t>ООО УК «</w:t>
      </w:r>
      <w:r w:rsidR="00027D5B" w:rsidRPr="00027D5B">
        <w:rPr>
          <w:color w:val="333333"/>
          <w:lang w:val="ru-RU"/>
        </w:rPr>
        <w:t>Ньюлайн Эссет Менеджмент</w:t>
      </w:r>
      <w:r>
        <w:rPr>
          <w:color w:val="333333"/>
          <w:lang w:val="ru-RU"/>
        </w:rPr>
        <w:t>»</w:t>
      </w:r>
      <w:r w:rsidRPr="00746F44">
        <w:rPr>
          <w:color w:val="333333"/>
          <w:lang w:val="ru-RU"/>
        </w:rPr>
        <w:t xml:space="preserve"> в случае, если акции указанных акционерных инвестиционных фондов допущены к организованным торгам или в отношении акций указанных акционерных инвестиционных фондов подана заявка об их допуске к организованным</w:t>
      </w:r>
      <w:r w:rsidRPr="00746F44">
        <w:rPr>
          <w:color w:val="333333"/>
          <w:spacing w:val="-35"/>
          <w:lang w:val="ru-RU"/>
        </w:rPr>
        <w:t xml:space="preserve"> </w:t>
      </w:r>
      <w:r w:rsidRPr="00746F44">
        <w:rPr>
          <w:color w:val="333333"/>
          <w:lang w:val="ru-RU"/>
        </w:rPr>
        <w:t>торгам.</w:t>
      </w:r>
    </w:p>
    <w:p w14:paraId="48292FEA" w14:textId="7D0A83E4" w:rsidR="0087085E" w:rsidRPr="00746F44" w:rsidRDefault="0087085E" w:rsidP="0087085E">
      <w:pPr>
        <w:pStyle w:val="a5"/>
        <w:numPr>
          <w:ilvl w:val="1"/>
          <w:numId w:val="2"/>
        </w:numPr>
        <w:tabs>
          <w:tab w:val="left" w:pos="639"/>
        </w:tabs>
        <w:suppressAutoHyphens w:val="0"/>
        <w:overflowPunct/>
        <w:adjustRightInd/>
        <w:spacing w:before="73"/>
        <w:ind w:right="114" w:firstLine="0"/>
        <w:contextualSpacing w:val="0"/>
        <w:jc w:val="both"/>
        <w:textAlignment w:val="auto"/>
      </w:pPr>
      <w:r w:rsidRPr="00746F44">
        <w:rPr>
          <w:color w:val="333333"/>
        </w:rPr>
        <w:t>К инсайдерской информации ООО УК «</w:t>
      </w:r>
      <w:r w:rsidR="00027D5B" w:rsidRPr="00027D5B">
        <w:rPr>
          <w:color w:val="333333"/>
        </w:rPr>
        <w:t>Ньюлайн Эссет Менеджмент</w:t>
      </w:r>
      <w:r w:rsidRPr="00746F44">
        <w:rPr>
          <w:color w:val="333333"/>
        </w:rPr>
        <w:t xml:space="preserve">», осуществляющей в интересах учредителей доверительного управления паевых инвестиционных фондов, акционеров акционерных инвестиционных фондов, владельцев ипотечных сертификатов участия (далее - владельцы  имущества,  переданного  в  доверительное  управление),  застрахованных  лиц </w:t>
      </w:r>
      <w:r w:rsidRPr="00746F44">
        <w:rPr>
          <w:color w:val="333333"/>
          <w:spacing w:val="35"/>
        </w:rPr>
        <w:t xml:space="preserve"> </w:t>
      </w:r>
      <w:r w:rsidRPr="00746F44">
        <w:rPr>
          <w:color w:val="333333"/>
        </w:rPr>
        <w:t>или</w:t>
      </w:r>
      <w:r>
        <w:rPr>
          <w:color w:val="333333"/>
        </w:rPr>
        <w:t xml:space="preserve"> </w:t>
      </w:r>
      <w:r w:rsidRPr="00746F44">
        <w:rPr>
          <w:color w:val="333333"/>
        </w:rPr>
        <w:t>участников негосударственных пенсионных фондов операции с финансовыми инструментами, иностранной валютой, товарами, относится следующая информация.</w:t>
      </w:r>
    </w:p>
    <w:p w14:paraId="6F1FF7A0" w14:textId="33337585" w:rsidR="0087085E" w:rsidRPr="00746F44" w:rsidRDefault="0087085E" w:rsidP="0087085E">
      <w:pPr>
        <w:pStyle w:val="a5"/>
        <w:numPr>
          <w:ilvl w:val="2"/>
          <w:numId w:val="2"/>
        </w:numPr>
        <w:tabs>
          <w:tab w:val="left" w:pos="730"/>
        </w:tabs>
        <w:suppressAutoHyphens w:val="0"/>
        <w:overflowPunct/>
        <w:adjustRightInd/>
        <w:ind w:right="107" w:firstLine="0"/>
        <w:contextualSpacing w:val="0"/>
        <w:jc w:val="both"/>
        <w:textAlignment w:val="auto"/>
      </w:pPr>
      <w:r w:rsidRPr="00746F44">
        <w:rPr>
          <w:color w:val="333333"/>
        </w:rPr>
        <w:t xml:space="preserve">Содержащаяся в решениях работников </w:t>
      </w:r>
      <w:r>
        <w:rPr>
          <w:color w:val="333333"/>
        </w:rPr>
        <w:t>ООО УК «</w:t>
      </w:r>
      <w:r w:rsidR="00027D5B" w:rsidRPr="00027D5B">
        <w:rPr>
          <w:color w:val="333333"/>
        </w:rPr>
        <w:t>Ньюлайн Эссет Менеджмент</w:t>
      </w:r>
      <w:r>
        <w:rPr>
          <w:color w:val="333333"/>
        </w:rPr>
        <w:t>»</w:t>
      </w:r>
      <w:r w:rsidRPr="00746F44">
        <w:rPr>
          <w:color w:val="333333"/>
        </w:rPr>
        <w:t xml:space="preserve"> о совершении в интересах владельцев имущества, переданного в доверительное управление, застрахованных лиц или участников негосударственных пенсионных фондов сделок с ценными бумагами, иностранной валютой, товарами в случае, когда исполнение таких решений может оказать существенное влияние на цены соответствующих ценных бумаг, иностранной валюты, товаров, если соблюдаются условия, предусмотренные пунктом 1.5 настоящего</w:t>
      </w:r>
      <w:r w:rsidRPr="00746F44">
        <w:rPr>
          <w:color w:val="333333"/>
          <w:spacing w:val="-29"/>
        </w:rPr>
        <w:t xml:space="preserve"> </w:t>
      </w:r>
      <w:r w:rsidRPr="00746F44">
        <w:rPr>
          <w:color w:val="333333"/>
        </w:rPr>
        <w:t>Перечня.</w:t>
      </w:r>
    </w:p>
    <w:p w14:paraId="386BAA3D" w14:textId="5D7E294A" w:rsidR="0087085E" w:rsidRPr="00746F44" w:rsidRDefault="0087085E" w:rsidP="0087085E">
      <w:pPr>
        <w:pStyle w:val="a5"/>
        <w:numPr>
          <w:ilvl w:val="2"/>
          <w:numId w:val="2"/>
        </w:numPr>
        <w:tabs>
          <w:tab w:val="left" w:pos="732"/>
        </w:tabs>
        <w:suppressAutoHyphens w:val="0"/>
        <w:overflowPunct/>
        <w:adjustRightInd/>
        <w:ind w:right="112" w:firstLine="0"/>
        <w:contextualSpacing w:val="0"/>
        <w:jc w:val="both"/>
        <w:textAlignment w:val="auto"/>
      </w:pPr>
      <w:r w:rsidRPr="00746F44">
        <w:rPr>
          <w:color w:val="333333"/>
        </w:rPr>
        <w:t xml:space="preserve">Содержащаяся в решениях работников </w:t>
      </w:r>
      <w:r>
        <w:rPr>
          <w:color w:val="333333"/>
        </w:rPr>
        <w:t>ООО УК «</w:t>
      </w:r>
      <w:r w:rsidR="00027D5B" w:rsidRPr="00027D5B">
        <w:rPr>
          <w:color w:val="333333"/>
        </w:rPr>
        <w:t>Ньюлайн Эссет Менеджмент</w:t>
      </w:r>
      <w:r>
        <w:rPr>
          <w:color w:val="333333"/>
        </w:rPr>
        <w:t>»</w:t>
      </w:r>
      <w:r w:rsidRPr="00746F44">
        <w:rPr>
          <w:color w:val="333333"/>
        </w:rPr>
        <w:t xml:space="preserve"> о заключении в интересах владельцев имущества, переданного в доверительное управление, застрахованных лиц или участников негосударственных пенсионных фондов договоров, являющихся производными финансовыми инструментами, базисным активом которых являются ценные бумаги, фондовые индексы,</w:t>
      </w:r>
      <w:r w:rsidRPr="00746F44">
        <w:rPr>
          <w:color w:val="333333"/>
          <w:spacing w:val="-9"/>
        </w:rPr>
        <w:t xml:space="preserve"> </w:t>
      </w:r>
      <w:r w:rsidRPr="00746F44">
        <w:rPr>
          <w:color w:val="333333"/>
        </w:rPr>
        <w:t>иностранная</w:t>
      </w:r>
      <w:r w:rsidRPr="00746F44">
        <w:rPr>
          <w:color w:val="333333"/>
          <w:spacing w:val="-8"/>
        </w:rPr>
        <w:t xml:space="preserve"> </w:t>
      </w:r>
      <w:r w:rsidRPr="00746F44">
        <w:rPr>
          <w:color w:val="333333"/>
        </w:rPr>
        <w:t>валюта,</w:t>
      </w:r>
      <w:r w:rsidRPr="00746F44">
        <w:rPr>
          <w:color w:val="333333"/>
          <w:spacing w:val="-9"/>
        </w:rPr>
        <w:t xml:space="preserve"> </w:t>
      </w:r>
      <w:r w:rsidRPr="00746F44">
        <w:rPr>
          <w:color w:val="333333"/>
        </w:rPr>
        <w:t>товары,</w:t>
      </w:r>
      <w:r w:rsidRPr="00746F44">
        <w:rPr>
          <w:color w:val="333333"/>
          <w:spacing w:val="-7"/>
        </w:rPr>
        <w:t xml:space="preserve"> </w:t>
      </w:r>
      <w:r w:rsidRPr="00746F44">
        <w:rPr>
          <w:color w:val="333333"/>
        </w:rPr>
        <w:t>в</w:t>
      </w:r>
      <w:r w:rsidRPr="00746F44">
        <w:rPr>
          <w:color w:val="333333"/>
          <w:spacing w:val="-6"/>
        </w:rPr>
        <w:t xml:space="preserve"> </w:t>
      </w:r>
      <w:r w:rsidRPr="00746F44">
        <w:rPr>
          <w:color w:val="333333"/>
        </w:rPr>
        <w:t>случае,</w:t>
      </w:r>
      <w:r w:rsidRPr="00746F44">
        <w:rPr>
          <w:color w:val="333333"/>
          <w:spacing w:val="-8"/>
        </w:rPr>
        <w:t xml:space="preserve"> </w:t>
      </w:r>
      <w:r w:rsidRPr="00746F44">
        <w:rPr>
          <w:color w:val="333333"/>
        </w:rPr>
        <w:t>когда</w:t>
      </w:r>
      <w:r w:rsidRPr="00746F44">
        <w:rPr>
          <w:color w:val="333333"/>
          <w:spacing w:val="-9"/>
        </w:rPr>
        <w:t xml:space="preserve"> </w:t>
      </w:r>
      <w:r w:rsidRPr="00746F44">
        <w:rPr>
          <w:color w:val="333333"/>
        </w:rPr>
        <w:t>исполнение</w:t>
      </w:r>
      <w:r w:rsidRPr="00746F44">
        <w:rPr>
          <w:color w:val="333333"/>
          <w:spacing w:val="-9"/>
        </w:rPr>
        <w:t xml:space="preserve"> </w:t>
      </w:r>
      <w:r w:rsidRPr="00746F44">
        <w:rPr>
          <w:color w:val="333333"/>
        </w:rPr>
        <w:t>таких</w:t>
      </w:r>
      <w:r w:rsidRPr="00746F44">
        <w:rPr>
          <w:color w:val="333333"/>
          <w:spacing w:val="-9"/>
        </w:rPr>
        <w:t xml:space="preserve"> </w:t>
      </w:r>
      <w:r w:rsidRPr="00746F44">
        <w:rPr>
          <w:color w:val="333333"/>
        </w:rPr>
        <w:t>решений</w:t>
      </w:r>
      <w:r w:rsidRPr="00746F44">
        <w:rPr>
          <w:color w:val="333333"/>
          <w:spacing w:val="-7"/>
        </w:rPr>
        <w:t xml:space="preserve"> </w:t>
      </w:r>
      <w:r w:rsidRPr="00746F44">
        <w:rPr>
          <w:color w:val="333333"/>
        </w:rPr>
        <w:t>может</w:t>
      </w:r>
      <w:r w:rsidRPr="00746F44">
        <w:rPr>
          <w:color w:val="333333"/>
          <w:spacing w:val="-8"/>
        </w:rPr>
        <w:t xml:space="preserve"> </w:t>
      </w:r>
      <w:r w:rsidRPr="00746F44">
        <w:rPr>
          <w:color w:val="333333"/>
        </w:rPr>
        <w:t>оказать существенное влияние на цену соответствующих ценных бумаг, иностранной валюты, товаров, если соблюдаются условия, предусмотренные пунктом 1.5 настоящего</w:t>
      </w:r>
      <w:r w:rsidRPr="00746F44">
        <w:rPr>
          <w:color w:val="333333"/>
          <w:spacing w:val="-33"/>
        </w:rPr>
        <w:t xml:space="preserve"> </w:t>
      </w:r>
      <w:r w:rsidRPr="00746F44">
        <w:rPr>
          <w:color w:val="333333"/>
        </w:rPr>
        <w:t>Перечня.</w:t>
      </w:r>
    </w:p>
    <w:p w14:paraId="156EBC68" w14:textId="2A960544" w:rsidR="0087085E" w:rsidRPr="00746F44" w:rsidRDefault="0087085E" w:rsidP="0087085E">
      <w:pPr>
        <w:pStyle w:val="aa"/>
        <w:ind w:right="108"/>
        <w:rPr>
          <w:lang w:val="ru-RU"/>
        </w:rPr>
      </w:pPr>
      <w:r w:rsidRPr="00746F44">
        <w:rPr>
          <w:color w:val="333333"/>
          <w:lang w:val="ru-RU"/>
        </w:rPr>
        <w:t>1.5. Информация, касающаяся определенных ценных бумаг, товаров или иностранной валюты, предусмотренная пунктом 1.4 настоящего Перечня, относится к инсайдерской информации  ООО УК «</w:t>
      </w:r>
      <w:r w:rsidR="00027D5B" w:rsidRPr="00027D5B">
        <w:rPr>
          <w:color w:val="333333"/>
          <w:lang w:val="ru-RU"/>
        </w:rPr>
        <w:t>Ньюлайн Эссет Менеджмент</w:t>
      </w:r>
      <w:r w:rsidRPr="00746F44">
        <w:rPr>
          <w:color w:val="333333"/>
          <w:lang w:val="ru-RU"/>
        </w:rPr>
        <w:t>» в случае, если указанные ценные бумаги, товары или иностранная валюта допущены к организованным торгам или в отношении указанных ценных бумаг, товаров или иностранной валюты подана заявка об их допуске к организованным торгам.</w:t>
      </w:r>
    </w:p>
    <w:p w14:paraId="4F558640" w14:textId="522AC503" w:rsidR="008A12B6" w:rsidRDefault="008A12B6" w:rsidP="0087085E">
      <w:pPr>
        <w:rPr>
          <w:rFonts w:ascii="Arial Nova Light" w:hAnsi="Arial Nova Light" w:cs="Calibri"/>
          <w:b/>
          <w:bCs/>
          <w:sz w:val="24"/>
          <w:szCs w:val="24"/>
        </w:rPr>
      </w:pPr>
    </w:p>
    <w:sectPr w:rsidR="008A12B6" w:rsidSect="0087085E">
      <w:footerReference w:type="default" r:id="rId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B663" w14:textId="77777777" w:rsidR="005227DA" w:rsidRDefault="005227DA" w:rsidP="0087085E">
      <w:pPr>
        <w:spacing w:after="0" w:line="240" w:lineRule="auto"/>
      </w:pPr>
      <w:r>
        <w:separator/>
      </w:r>
    </w:p>
  </w:endnote>
  <w:endnote w:type="continuationSeparator" w:id="0">
    <w:p w14:paraId="4F4CB450" w14:textId="77777777" w:rsidR="005227DA" w:rsidRDefault="005227DA" w:rsidP="0087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050476"/>
      <w:docPartObj>
        <w:docPartGallery w:val="Page Numbers (Bottom of Page)"/>
        <w:docPartUnique/>
      </w:docPartObj>
    </w:sdtPr>
    <w:sdtEndPr/>
    <w:sdtContent>
      <w:p w14:paraId="2C24FDC4" w14:textId="74E05D82" w:rsidR="00027D5B" w:rsidRDefault="00027D5B">
        <w:pPr>
          <w:pStyle w:val="a8"/>
          <w:jc w:val="center"/>
        </w:pPr>
        <w:r>
          <w:fldChar w:fldCharType="begin"/>
        </w:r>
        <w:r>
          <w:instrText>PAGE   \* MERGEFORMAT</w:instrText>
        </w:r>
        <w:r>
          <w:fldChar w:fldCharType="separate"/>
        </w:r>
        <w:r>
          <w:t>2</w:t>
        </w:r>
        <w:r>
          <w:fldChar w:fldCharType="end"/>
        </w:r>
      </w:p>
    </w:sdtContent>
  </w:sdt>
  <w:p w14:paraId="1CE1F32E" w14:textId="77777777" w:rsidR="00027D5B" w:rsidRDefault="00027D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B4AA" w14:textId="77777777" w:rsidR="005227DA" w:rsidRDefault="005227DA" w:rsidP="0087085E">
      <w:pPr>
        <w:spacing w:after="0" w:line="240" w:lineRule="auto"/>
      </w:pPr>
      <w:r>
        <w:separator/>
      </w:r>
    </w:p>
  </w:footnote>
  <w:footnote w:type="continuationSeparator" w:id="0">
    <w:p w14:paraId="0C7421A2" w14:textId="77777777" w:rsidR="005227DA" w:rsidRDefault="005227DA" w:rsidP="00870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46DB"/>
    <w:multiLevelType w:val="hybridMultilevel"/>
    <w:tmpl w:val="F8C09EA6"/>
    <w:lvl w:ilvl="0" w:tplc="C652E43E">
      <w:start w:val="1"/>
      <w:numFmt w:val="decimal"/>
      <w:lvlText w:val="%1."/>
      <w:lvlJc w:val="left"/>
      <w:pPr>
        <w:ind w:left="5322"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D604123"/>
    <w:multiLevelType w:val="multilevel"/>
    <w:tmpl w:val="5C4A1368"/>
    <w:lvl w:ilvl="0">
      <w:start w:val="1"/>
      <w:numFmt w:val="decimal"/>
      <w:lvlText w:val="%1"/>
      <w:lvlJc w:val="left"/>
      <w:pPr>
        <w:ind w:left="712" w:hanging="600"/>
        <w:jc w:val="left"/>
      </w:pPr>
      <w:rPr>
        <w:rFonts w:hint="default"/>
      </w:rPr>
    </w:lvl>
    <w:lvl w:ilvl="1">
      <w:start w:val="1"/>
      <w:numFmt w:val="decimal"/>
      <w:lvlText w:val="%1.%2."/>
      <w:lvlJc w:val="left"/>
      <w:pPr>
        <w:ind w:left="712" w:hanging="600"/>
        <w:jc w:val="left"/>
      </w:pPr>
      <w:rPr>
        <w:rFonts w:ascii="Times New Roman" w:eastAsia="Times New Roman" w:hAnsi="Times New Roman" w:cs="Times New Roman" w:hint="default"/>
        <w:color w:val="333333"/>
        <w:spacing w:val="-3"/>
        <w:w w:val="100"/>
        <w:sz w:val="24"/>
        <w:szCs w:val="24"/>
      </w:rPr>
    </w:lvl>
    <w:lvl w:ilvl="2">
      <w:start w:val="1"/>
      <w:numFmt w:val="decimal"/>
      <w:lvlText w:val="%1.%2.%3."/>
      <w:lvlJc w:val="left"/>
      <w:pPr>
        <w:ind w:left="112" w:hanging="600"/>
        <w:jc w:val="left"/>
      </w:pPr>
      <w:rPr>
        <w:rFonts w:ascii="Times New Roman" w:eastAsia="Times New Roman" w:hAnsi="Times New Roman" w:cs="Times New Roman" w:hint="default"/>
        <w:color w:val="333333"/>
        <w:spacing w:val="-10"/>
        <w:w w:val="100"/>
        <w:sz w:val="24"/>
        <w:szCs w:val="24"/>
      </w:rPr>
    </w:lvl>
    <w:lvl w:ilvl="3">
      <w:numFmt w:val="bullet"/>
      <w:lvlText w:val="•"/>
      <w:lvlJc w:val="left"/>
      <w:pPr>
        <w:ind w:left="2823" w:hanging="600"/>
      </w:pPr>
      <w:rPr>
        <w:rFonts w:hint="default"/>
      </w:rPr>
    </w:lvl>
    <w:lvl w:ilvl="4">
      <w:numFmt w:val="bullet"/>
      <w:lvlText w:val="•"/>
      <w:lvlJc w:val="left"/>
      <w:pPr>
        <w:ind w:left="3875" w:hanging="600"/>
      </w:pPr>
      <w:rPr>
        <w:rFonts w:hint="default"/>
      </w:rPr>
    </w:lvl>
    <w:lvl w:ilvl="5">
      <w:numFmt w:val="bullet"/>
      <w:lvlText w:val="•"/>
      <w:lvlJc w:val="left"/>
      <w:pPr>
        <w:ind w:left="4927" w:hanging="600"/>
      </w:pPr>
      <w:rPr>
        <w:rFonts w:hint="default"/>
      </w:rPr>
    </w:lvl>
    <w:lvl w:ilvl="6">
      <w:numFmt w:val="bullet"/>
      <w:lvlText w:val="•"/>
      <w:lvlJc w:val="left"/>
      <w:pPr>
        <w:ind w:left="5979" w:hanging="600"/>
      </w:pPr>
      <w:rPr>
        <w:rFonts w:hint="default"/>
      </w:rPr>
    </w:lvl>
    <w:lvl w:ilvl="7">
      <w:numFmt w:val="bullet"/>
      <w:lvlText w:val="•"/>
      <w:lvlJc w:val="left"/>
      <w:pPr>
        <w:ind w:left="7030" w:hanging="600"/>
      </w:pPr>
      <w:rPr>
        <w:rFonts w:hint="default"/>
      </w:rPr>
    </w:lvl>
    <w:lvl w:ilvl="8">
      <w:numFmt w:val="bullet"/>
      <w:lvlText w:val="•"/>
      <w:lvlJc w:val="left"/>
      <w:pPr>
        <w:ind w:left="8082" w:hanging="600"/>
      </w:pPr>
      <w:rPr>
        <w:rFonts w:hint="default"/>
      </w:rPr>
    </w:lvl>
  </w:abstractNum>
  <w:abstractNum w:abstractNumId="2" w15:restartNumberingAfterBreak="0">
    <w:nsid w:val="51FA33FF"/>
    <w:multiLevelType w:val="multilevel"/>
    <w:tmpl w:val="C630DC74"/>
    <w:lvl w:ilvl="0">
      <w:start w:val="1"/>
      <w:numFmt w:val="decimal"/>
      <w:lvlText w:val="%1"/>
      <w:lvlJc w:val="left"/>
      <w:pPr>
        <w:ind w:left="112" w:hanging="571"/>
        <w:jc w:val="left"/>
      </w:pPr>
      <w:rPr>
        <w:rFonts w:hint="default"/>
      </w:rPr>
    </w:lvl>
    <w:lvl w:ilvl="1">
      <w:start w:val="2"/>
      <w:numFmt w:val="decimal"/>
      <w:lvlText w:val="%1.%2."/>
      <w:lvlJc w:val="left"/>
      <w:pPr>
        <w:ind w:left="112" w:hanging="571"/>
        <w:jc w:val="left"/>
      </w:pPr>
      <w:rPr>
        <w:rFonts w:ascii="Times New Roman" w:eastAsia="Times New Roman" w:hAnsi="Times New Roman" w:cs="Times New Roman" w:hint="default"/>
        <w:color w:val="333333"/>
        <w:spacing w:val="-30"/>
        <w:w w:val="100"/>
        <w:sz w:val="24"/>
        <w:szCs w:val="24"/>
      </w:rPr>
    </w:lvl>
    <w:lvl w:ilvl="2">
      <w:start w:val="1"/>
      <w:numFmt w:val="decimal"/>
      <w:lvlText w:val="%1.%2.%3."/>
      <w:lvlJc w:val="left"/>
      <w:pPr>
        <w:ind w:left="112" w:hanging="617"/>
        <w:jc w:val="left"/>
      </w:pPr>
      <w:rPr>
        <w:rFonts w:ascii="Times New Roman" w:eastAsia="Times New Roman" w:hAnsi="Times New Roman" w:cs="Times New Roman" w:hint="default"/>
        <w:color w:val="333333"/>
        <w:w w:val="100"/>
        <w:sz w:val="24"/>
        <w:szCs w:val="24"/>
      </w:rPr>
    </w:lvl>
    <w:lvl w:ilvl="3">
      <w:numFmt w:val="bullet"/>
      <w:lvlText w:val="•"/>
      <w:lvlJc w:val="left"/>
      <w:pPr>
        <w:ind w:left="3127" w:hanging="617"/>
      </w:pPr>
      <w:rPr>
        <w:rFonts w:hint="default"/>
      </w:rPr>
    </w:lvl>
    <w:lvl w:ilvl="4">
      <w:numFmt w:val="bullet"/>
      <w:lvlText w:val="•"/>
      <w:lvlJc w:val="left"/>
      <w:pPr>
        <w:ind w:left="4130" w:hanging="617"/>
      </w:pPr>
      <w:rPr>
        <w:rFonts w:hint="default"/>
      </w:rPr>
    </w:lvl>
    <w:lvl w:ilvl="5">
      <w:numFmt w:val="bullet"/>
      <w:lvlText w:val="•"/>
      <w:lvlJc w:val="left"/>
      <w:pPr>
        <w:ind w:left="5133" w:hanging="617"/>
      </w:pPr>
      <w:rPr>
        <w:rFonts w:hint="default"/>
      </w:rPr>
    </w:lvl>
    <w:lvl w:ilvl="6">
      <w:numFmt w:val="bullet"/>
      <w:lvlText w:val="•"/>
      <w:lvlJc w:val="left"/>
      <w:pPr>
        <w:ind w:left="6135" w:hanging="617"/>
      </w:pPr>
      <w:rPr>
        <w:rFonts w:hint="default"/>
      </w:rPr>
    </w:lvl>
    <w:lvl w:ilvl="7">
      <w:numFmt w:val="bullet"/>
      <w:lvlText w:val="•"/>
      <w:lvlJc w:val="left"/>
      <w:pPr>
        <w:ind w:left="7138" w:hanging="617"/>
      </w:pPr>
      <w:rPr>
        <w:rFonts w:hint="default"/>
      </w:rPr>
    </w:lvl>
    <w:lvl w:ilvl="8">
      <w:numFmt w:val="bullet"/>
      <w:lvlText w:val="•"/>
      <w:lvlJc w:val="left"/>
      <w:pPr>
        <w:ind w:left="8141" w:hanging="617"/>
      </w:pPr>
      <w:rPr>
        <w:rFonts w:hint="default"/>
      </w:rPr>
    </w:lvl>
  </w:abstractNum>
  <w:abstractNum w:abstractNumId="3" w15:restartNumberingAfterBreak="0">
    <w:nsid w:val="616072BD"/>
    <w:multiLevelType w:val="hybridMultilevel"/>
    <w:tmpl w:val="1A0489F6"/>
    <w:lvl w:ilvl="0" w:tplc="1BE48222">
      <w:numFmt w:val="bullet"/>
      <w:lvlText w:val="-"/>
      <w:lvlJc w:val="left"/>
      <w:pPr>
        <w:ind w:left="112" w:hanging="140"/>
      </w:pPr>
      <w:rPr>
        <w:rFonts w:ascii="Times New Roman" w:eastAsia="Times New Roman" w:hAnsi="Times New Roman" w:cs="Times New Roman" w:hint="default"/>
        <w:color w:val="333333"/>
        <w:w w:val="99"/>
        <w:sz w:val="24"/>
        <w:szCs w:val="24"/>
      </w:rPr>
    </w:lvl>
    <w:lvl w:ilvl="1" w:tplc="B2920D4A">
      <w:numFmt w:val="bullet"/>
      <w:lvlText w:val="•"/>
      <w:lvlJc w:val="left"/>
      <w:pPr>
        <w:ind w:left="1126" w:hanging="140"/>
      </w:pPr>
      <w:rPr>
        <w:rFonts w:hint="default"/>
      </w:rPr>
    </w:lvl>
    <w:lvl w:ilvl="2" w:tplc="4DA4FA42">
      <w:numFmt w:val="bullet"/>
      <w:lvlText w:val="•"/>
      <w:lvlJc w:val="left"/>
      <w:pPr>
        <w:ind w:left="2133" w:hanging="140"/>
      </w:pPr>
      <w:rPr>
        <w:rFonts w:hint="default"/>
      </w:rPr>
    </w:lvl>
    <w:lvl w:ilvl="3" w:tplc="44F4AB4A">
      <w:numFmt w:val="bullet"/>
      <w:lvlText w:val="•"/>
      <w:lvlJc w:val="left"/>
      <w:pPr>
        <w:ind w:left="3139" w:hanging="140"/>
      </w:pPr>
      <w:rPr>
        <w:rFonts w:hint="default"/>
      </w:rPr>
    </w:lvl>
    <w:lvl w:ilvl="4" w:tplc="B6A0A286">
      <w:numFmt w:val="bullet"/>
      <w:lvlText w:val="•"/>
      <w:lvlJc w:val="left"/>
      <w:pPr>
        <w:ind w:left="4146" w:hanging="140"/>
      </w:pPr>
      <w:rPr>
        <w:rFonts w:hint="default"/>
      </w:rPr>
    </w:lvl>
    <w:lvl w:ilvl="5" w:tplc="591E65C0">
      <w:numFmt w:val="bullet"/>
      <w:lvlText w:val="•"/>
      <w:lvlJc w:val="left"/>
      <w:pPr>
        <w:ind w:left="5153" w:hanging="140"/>
      </w:pPr>
      <w:rPr>
        <w:rFonts w:hint="default"/>
      </w:rPr>
    </w:lvl>
    <w:lvl w:ilvl="6" w:tplc="F81E5970">
      <w:numFmt w:val="bullet"/>
      <w:lvlText w:val="•"/>
      <w:lvlJc w:val="left"/>
      <w:pPr>
        <w:ind w:left="6159" w:hanging="140"/>
      </w:pPr>
      <w:rPr>
        <w:rFonts w:hint="default"/>
      </w:rPr>
    </w:lvl>
    <w:lvl w:ilvl="7" w:tplc="9434321A">
      <w:numFmt w:val="bullet"/>
      <w:lvlText w:val="•"/>
      <w:lvlJc w:val="left"/>
      <w:pPr>
        <w:ind w:left="7166" w:hanging="140"/>
      </w:pPr>
      <w:rPr>
        <w:rFonts w:hint="default"/>
      </w:rPr>
    </w:lvl>
    <w:lvl w:ilvl="8" w:tplc="71CE8130">
      <w:numFmt w:val="bullet"/>
      <w:lvlText w:val="•"/>
      <w:lvlJc w:val="left"/>
      <w:pPr>
        <w:ind w:left="8173" w:hanging="1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13"/>
    <w:rsid w:val="00027D5B"/>
    <w:rsid w:val="0031667F"/>
    <w:rsid w:val="0039374A"/>
    <w:rsid w:val="003B3B9E"/>
    <w:rsid w:val="004F05CC"/>
    <w:rsid w:val="004F68F6"/>
    <w:rsid w:val="005227DA"/>
    <w:rsid w:val="00694BCE"/>
    <w:rsid w:val="006F0663"/>
    <w:rsid w:val="008328D9"/>
    <w:rsid w:val="0087085E"/>
    <w:rsid w:val="008A12B6"/>
    <w:rsid w:val="00B20A68"/>
    <w:rsid w:val="00B71505"/>
    <w:rsid w:val="00B94D6F"/>
    <w:rsid w:val="00BA4E07"/>
    <w:rsid w:val="00BC747D"/>
    <w:rsid w:val="00BD49ED"/>
    <w:rsid w:val="00BF1658"/>
    <w:rsid w:val="00CD5C52"/>
    <w:rsid w:val="00CD6C13"/>
    <w:rsid w:val="00DA5752"/>
    <w:rsid w:val="00E02354"/>
    <w:rsid w:val="00E3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B839"/>
  <w15:chartTrackingRefBased/>
  <w15:docId w15:val="{99B28E5D-C05E-4D00-A6F6-265B49F0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unhideWhenUsed/>
    <w:qFormat/>
    <w:rsid w:val="0087085E"/>
    <w:pPr>
      <w:widowControl w:val="0"/>
      <w:autoSpaceDE w:val="0"/>
      <w:autoSpaceDN w:val="0"/>
      <w:spacing w:after="0" w:line="240" w:lineRule="auto"/>
      <w:ind w:left="194" w:right="231"/>
      <w:jc w:val="center"/>
      <w:outlineLvl w:val="1"/>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6C13"/>
    <w:rPr>
      <w:color w:val="0563C1" w:themeColor="hyperlink"/>
      <w:u w:val="single"/>
    </w:rPr>
  </w:style>
  <w:style w:type="character" w:styleId="a4">
    <w:name w:val="Unresolved Mention"/>
    <w:basedOn w:val="a0"/>
    <w:uiPriority w:val="99"/>
    <w:semiHidden/>
    <w:unhideWhenUsed/>
    <w:rsid w:val="00CD6C13"/>
    <w:rPr>
      <w:color w:val="605E5C"/>
      <w:shd w:val="clear" w:color="auto" w:fill="E1DFDD"/>
    </w:rPr>
  </w:style>
  <w:style w:type="paragraph" w:styleId="a5">
    <w:name w:val="List Paragraph"/>
    <w:basedOn w:val="a"/>
    <w:uiPriority w:val="1"/>
    <w:qFormat/>
    <w:rsid w:val="008A12B6"/>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8A12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8708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085E"/>
  </w:style>
  <w:style w:type="paragraph" w:styleId="a8">
    <w:name w:val="footer"/>
    <w:basedOn w:val="a"/>
    <w:link w:val="a9"/>
    <w:uiPriority w:val="99"/>
    <w:unhideWhenUsed/>
    <w:rsid w:val="008708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085E"/>
  </w:style>
  <w:style w:type="character" w:customStyle="1" w:styleId="20">
    <w:name w:val="Заголовок 2 Знак"/>
    <w:basedOn w:val="a0"/>
    <w:link w:val="2"/>
    <w:uiPriority w:val="9"/>
    <w:rsid w:val="0087085E"/>
    <w:rPr>
      <w:rFonts w:ascii="Times New Roman" w:eastAsia="Times New Roman" w:hAnsi="Times New Roman" w:cs="Times New Roman"/>
      <w:b/>
      <w:bCs/>
      <w:sz w:val="24"/>
      <w:szCs w:val="24"/>
      <w:lang w:val="en-US"/>
    </w:rPr>
  </w:style>
  <w:style w:type="paragraph" w:styleId="aa">
    <w:name w:val="Body Text"/>
    <w:basedOn w:val="a"/>
    <w:link w:val="ab"/>
    <w:uiPriority w:val="1"/>
    <w:qFormat/>
    <w:rsid w:val="0087085E"/>
    <w:pPr>
      <w:widowControl w:val="0"/>
      <w:autoSpaceDE w:val="0"/>
      <w:autoSpaceDN w:val="0"/>
      <w:spacing w:after="0" w:line="240" w:lineRule="auto"/>
      <w:ind w:left="112"/>
      <w:jc w:val="both"/>
    </w:pPr>
    <w:rPr>
      <w:rFonts w:ascii="Times New Roman" w:eastAsia="Times New Roman" w:hAnsi="Times New Roman" w:cs="Times New Roman"/>
      <w:sz w:val="24"/>
      <w:szCs w:val="24"/>
      <w:lang w:val="en-US"/>
    </w:rPr>
  </w:style>
  <w:style w:type="character" w:customStyle="1" w:styleId="ab">
    <w:name w:val="Основной текст Знак"/>
    <w:basedOn w:val="a0"/>
    <w:link w:val="aa"/>
    <w:uiPriority w:val="1"/>
    <w:rsid w:val="0087085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newline.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 Наталья</dc:creator>
  <cp:keywords/>
  <dc:description/>
  <cp:lastModifiedBy>У Наталья</cp:lastModifiedBy>
  <cp:revision>7</cp:revision>
  <dcterms:created xsi:type="dcterms:W3CDTF">2020-11-23T10:30:00Z</dcterms:created>
  <dcterms:modified xsi:type="dcterms:W3CDTF">2021-05-24T04:58:00Z</dcterms:modified>
</cp:coreProperties>
</file>